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1DB7" w14:textId="1643D49F" w:rsidR="00C15222" w:rsidRPr="00EA6326" w:rsidRDefault="00EA6326" w:rsidP="00EA6326">
      <w:pPr>
        <w:jc w:val="center"/>
        <w:rPr>
          <w:rFonts w:cs="Arial"/>
          <w:b/>
          <w:bCs/>
          <w:sz w:val="26"/>
          <w:szCs w:val="26"/>
        </w:rPr>
      </w:pPr>
      <w:r w:rsidRPr="00E05327">
        <w:rPr>
          <w:rFonts w:cs="Arial"/>
          <w:b/>
          <w:bCs/>
          <w:sz w:val="26"/>
          <w:szCs w:val="26"/>
        </w:rPr>
        <w:t xml:space="preserve">SUPREME COURT </w:t>
      </w:r>
      <w:r w:rsidR="00DA7E54" w:rsidRPr="00EA6326">
        <w:rPr>
          <w:rFonts w:cs="Arial"/>
          <w:b/>
          <w:bCs/>
          <w:sz w:val="26"/>
          <w:szCs w:val="26"/>
        </w:rPr>
        <w:t>PRACTICE NOTE SC CL 2</w:t>
      </w:r>
    </w:p>
    <w:p w14:paraId="7656D157" w14:textId="77777777" w:rsidR="00C15222" w:rsidRPr="00F413A4" w:rsidRDefault="00C15222">
      <w:pPr>
        <w:jc w:val="center"/>
        <w:rPr>
          <w:rFonts w:asciiTheme="minorHAnsi" w:hAnsiTheme="minorHAnsi" w:cstheme="minorHAnsi"/>
          <w:sz w:val="28"/>
          <w:szCs w:val="20"/>
        </w:rPr>
      </w:pPr>
    </w:p>
    <w:p w14:paraId="7BA9EAF7" w14:textId="77777777" w:rsidR="00C15222" w:rsidRPr="00EA6326" w:rsidRDefault="00DA7E54">
      <w:pPr>
        <w:jc w:val="center"/>
        <w:rPr>
          <w:rFonts w:cs="Arial"/>
          <w:b/>
          <w:bCs/>
          <w:sz w:val="26"/>
          <w:szCs w:val="26"/>
        </w:rPr>
      </w:pPr>
      <w:r w:rsidRPr="00EA6326">
        <w:rPr>
          <w:rFonts w:cs="Arial"/>
          <w:b/>
          <w:bCs/>
          <w:sz w:val="26"/>
          <w:szCs w:val="26"/>
        </w:rPr>
        <w:t>Supreme Court Common Law Division - Criminal Proceedings</w:t>
      </w:r>
    </w:p>
    <w:p w14:paraId="40A80961" w14:textId="77777777" w:rsidR="00C15222" w:rsidRPr="00F413A4" w:rsidRDefault="00C15222">
      <w:pPr>
        <w:rPr>
          <w:rFonts w:asciiTheme="minorHAnsi" w:hAnsiTheme="minorHAnsi" w:cstheme="minorHAnsi"/>
          <w:szCs w:val="20"/>
        </w:rPr>
      </w:pPr>
    </w:p>
    <w:p w14:paraId="097CADA0" w14:textId="77777777" w:rsidR="00C15222" w:rsidRPr="00EA6326" w:rsidRDefault="00C15222">
      <w:pPr>
        <w:pStyle w:val="Header"/>
        <w:tabs>
          <w:tab w:val="clear" w:pos="4153"/>
          <w:tab w:val="clear" w:pos="8306"/>
        </w:tabs>
        <w:rPr>
          <w:rFonts w:cs="Arial"/>
        </w:rPr>
      </w:pPr>
    </w:p>
    <w:p w14:paraId="0F1D8F5F" w14:textId="77777777" w:rsidR="00C15222" w:rsidRPr="00EA6326" w:rsidRDefault="00DA7E54">
      <w:pPr>
        <w:rPr>
          <w:rFonts w:cs="Arial"/>
          <w:b/>
          <w:bCs/>
        </w:rPr>
      </w:pPr>
      <w:r w:rsidRPr="00EA6326">
        <w:rPr>
          <w:rFonts w:cs="Arial"/>
          <w:b/>
          <w:bCs/>
        </w:rPr>
        <w:t>Commencement</w:t>
      </w:r>
    </w:p>
    <w:p w14:paraId="7C11E47C" w14:textId="77777777" w:rsidR="00C15222" w:rsidRPr="00EA6326" w:rsidRDefault="00C15222">
      <w:pPr>
        <w:rPr>
          <w:rFonts w:cs="Arial"/>
        </w:rPr>
      </w:pPr>
    </w:p>
    <w:p w14:paraId="557752FF" w14:textId="15BE9DB7" w:rsidR="00C15222" w:rsidRPr="00EA6326" w:rsidRDefault="00DA7E54" w:rsidP="004C54BA">
      <w:pPr>
        <w:pStyle w:val="BodyTextIndent"/>
        <w:numPr>
          <w:ilvl w:val="0"/>
          <w:numId w:val="1"/>
        </w:numPr>
        <w:jc w:val="both"/>
        <w:rPr>
          <w:szCs w:val="24"/>
        </w:rPr>
      </w:pPr>
      <w:r w:rsidRPr="00EA6326">
        <w:rPr>
          <w:szCs w:val="24"/>
        </w:rPr>
        <w:t>This Practice Note was issued on</w:t>
      </w:r>
      <w:r w:rsidR="00C47940">
        <w:rPr>
          <w:szCs w:val="24"/>
        </w:rPr>
        <w:t xml:space="preserve"> 26</w:t>
      </w:r>
      <w:r w:rsidRPr="00EA6326">
        <w:rPr>
          <w:szCs w:val="24"/>
        </w:rPr>
        <w:t xml:space="preserve"> </w:t>
      </w:r>
      <w:r w:rsidR="00E62C81" w:rsidRPr="00EA6326">
        <w:rPr>
          <w:szCs w:val="24"/>
        </w:rPr>
        <w:t>June 2023</w:t>
      </w:r>
      <w:r w:rsidR="00613A4B" w:rsidRPr="00EA6326">
        <w:rPr>
          <w:szCs w:val="24"/>
        </w:rPr>
        <w:t xml:space="preserve"> </w:t>
      </w:r>
      <w:r w:rsidR="00FE00D3" w:rsidRPr="00EA6326">
        <w:rPr>
          <w:szCs w:val="24"/>
        </w:rPr>
        <w:t xml:space="preserve">and </w:t>
      </w:r>
      <w:r w:rsidR="00F413A4" w:rsidRPr="00EA6326">
        <w:rPr>
          <w:szCs w:val="24"/>
        </w:rPr>
        <w:t>commences on</w:t>
      </w:r>
      <w:r w:rsidR="00C47940">
        <w:rPr>
          <w:szCs w:val="24"/>
        </w:rPr>
        <w:t xml:space="preserve"> 27</w:t>
      </w:r>
      <w:r w:rsidR="00E62C81" w:rsidRPr="00EA6326">
        <w:rPr>
          <w:szCs w:val="24"/>
        </w:rPr>
        <w:t xml:space="preserve"> June 2023</w:t>
      </w:r>
      <w:proofErr w:type="gramStart"/>
      <w:r w:rsidR="00435867" w:rsidRPr="00EA6326">
        <w:rPr>
          <w:szCs w:val="24"/>
        </w:rPr>
        <w:t>.</w:t>
      </w:r>
      <w:r w:rsidR="00947A18" w:rsidRPr="00EA6326">
        <w:rPr>
          <w:szCs w:val="24"/>
        </w:rPr>
        <w:t xml:space="preserve"> </w:t>
      </w:r>
      <w:r w:rsidR="0047242D">
        <w:rPr>
          <w:szCs w:val="24"/>
        </w:rPr>
        <w:t xml:space="preserve"> </w:t>
      </w:r>
      <w:proofErr w:type="gramEnd"/>
      <w:r w:rsidR="00076E99" w:rsidRPr="00EA6326">
        <w:rPr>
          <w:szCs w:val="24"/>
        </w:rPr>
        <w:t>It replaces the previous Practice Note issued on</w:t>
      </w:r>
      <w:r w:rsidR="00C47940">
        <w:rPr>
          <w:szCs w:val="24"/>
        </w:rPr>
        <w:t xml:space="preserve"> 2 June 2023</w:t>
      </w:r>
      <w:r w:rsidR="00E313D1">
        <w:rPr>
          <w:szCs w:val="24"/>
        </w:rPr>
        <w:t>.</w:t>
      </w:r>
    </w:p>
    <w:p w14:paraId="5DB7D47B" w14:textId="77777777" w:rsidR="00C15222" w:rsidRPr="00EA6326" w:rsidRDefault="00C15222">
      <w:pPr>
        <w:rPr>
          <w:rFonts w:cs="Arial"/>
        </w:rPr>
      </w:pPr>
    </w:p>
    <w:p w14:paraId="705F5656" w14:textId="77777777" w:rsidR="00C15222" w:rsidRPr="00EA6326" w:rsidRDefault="00DA7E54">
      <w:pPr>
        <w:rPr>
          <w:rFonts w:cs="Arial"/>
          <w:b/>
          <w:bCs/>
        </w:rPr>
      </w:pPr>
      <w:r w:rsidRPr="00EA6326">
        <w:rPr>
          <w:rFonts w:cs="Arial"/>
          <w:b/>
          <w:bCs/>
        </w:rPr>
        <w:t>Application</w:t>
      </w:r>
    </w:p>
    <w:p w14:paraId="1480116A" w14:textId="77777777" w:rsidR="00C15222" w:rsidRPr="00EA6326" w:rsidRDefault="00C15222">
      <w:pPr>
        <w:rPr>
          <w:rFonts w:cs="Arial"/>
        </w:rPr>
      </w:pPr>
    </w:p>
    <w:p w14:paraId="1028BFD7" w14:textId="28F2E69B" w:rsidR="00C15222" w:rsidRPr="00EA6326" w:rsidRDefault="00A4238A" w:rsidP="004C54BA">
      <w:pPr>
        <w:pStyle w:val="BodyTextIndent"/>
        <w:numPr>
          <w:ilvl w:val="0"/>
          <w:numId w:val="1"/>
        </w:numPr>
        <w:jc w:val="both"/>
        <w:rPr>
          <w:szCs w:val="24"/>
        </w:rPr>
      </w:pPr>
      <w:r w:rsidRPr="00EA6326">
        <w:rPr>
          <w:szCs w:val="24"/>
        </w:rPr>
        <w:t xml:space="preserve">This </w:t>
      </w:r>
      <w:r w:rsidR="00DA7E54" w:rsidRPr="00EA6326">
        <w:rPr>
          <w:szCs w:val="24"/>
        </w:rPr>
        <w:t xml:space="preserve">Practice Note applies to </w:t>
      </w:r>
      <w:r w:rsidR="00BA4A37" w:rsidRPr="00EA6326">
        <w:rPr>
          <w:szCs w:val="24"/>
        </w:rPr>
        <w:t xml:space="preserve">criminal proceedings in </w:t>
      </w:r>
      <w:r w:rsidR="00DA7E54" w:rsidRPr="00EA6326">
        <w:rPr>
          <w:szCs w:val="24"/>
        </w:rPr>
        <w:t>the Common Law Division.</w:t>
      </w:r>
    </w:p>
    <w:p w14:paraId="065454A7" w14:textId="77777777" w:rsidR="00C15222" w:rsidRPr="00EA6326" w:rsidRDefault="00C15222">
      <w:pPr>
        <w:pStyle w:val="BodyTextIndent"/>
        <w:ind w:left="0"/>
        <w:rPr>
          <w:szCs w:val="24"/>
        </w:rPr>
      </w:pPr>
    </w:p>
    <w:p w14:paraId="6C405153" w14:textId="77777777" w:rsidR="00C15222" w:rsidRPr="00EA6326" w:rsidRDefault="00DA7E54">
      <w:pPr>
        <w:rPr>
          <w:rFonts w:cs="Arial"/>
          <w:b/>
          <w:bCs/>
        </w:rPr>
      </w:pPr>
      <w:r w:rsidRPr="00EA6326">
        <w:rPr>
          <w:rFonts w:cs="Arial"/>
          <w:b/>
          <w:bCs/>
        </w:rPr>
        <w:t>Definitions</w:t>
      </w:r>
    </w:p>
    <w:p w14:paraId="7A7CC201" w14:textId="77777777" w:rsidR="00C15222" w:rsidRPr="00EA6326" w:rsidRDefault="00C15222">
      <w:pPr>
        <w:rPr>
          <w:rFonts w:cs="Arial"/>
        </w:rPr>
      </w:pPr>
    </w:p>
    <w:p w14:paraId="1F2B8D16" w14:textId="77777777" w:rsidR="00C15222" w:rsidRPr="00EA6326" w:rsidRDefault="00DA7E54" w:rsidP="004C54BA">
      <w:pPr>
        <w:pStyle w:val="BodyTextIndent"/>
        <w:numPr>
          <w:ilvl w:val="0"/>
          <w:numId w:val="1"/>
        </w:numPr>
        <w:jc w:val="both"/>
        <w:rPr>
          <w:szCs w:val="24"/>
        </w:rPr>
      </w:pPr>
      <w:r w:rsidRPr="00EA6326">
        <w:rPr>
          <w:szCs w:val="24"/>
        </w:rPr>
        <w:t>None applicable.</w:t>
      </w:r>
    </w:p>
    <w:p w14:paraId="64D04E0C" w14:textId="77777777" w:rsidR="00C15222" w:rsidRPr="00EA6326" w:rsidRDefault="00C15222">
      <w:pPr>
        <w:rPr>
          <w:rFonts w:cs="Arial"/>
        </w:rPr>
      </w:pPr>
    </w:p>
    <w:p w14:paraId="264F0006" w14:textId="77777777" w:rsidR="00C15222" w:rsidRPr="00EA6326" w:rsidRDefault="00DA7E54">
      <w:pPr>
        <w:rPr>
          <w:rFonts w:cs="Arial"/>
          <w:b/>
          <w:bCs/>
        </w:rPr>
      </w:pPr>
      <w:r w:rsidRPr="00EA6326">
        <w:rPr>
          <w:rFonts w:cs="Arial"/>
          <w:b/>
          <w:bCs/>
        </w:rPr>
        <w:t>Introduction</w:t>
      </w:r>
    </w:p>
    <w:p w14:paraId="3FC09B9B" w14:textId="77777777" w:rsidR="00C15222" w:rsidRPr="00EA6326" w:rsidRDefault="00C15222" w:rsidP="004C54BA">
      <w:pPr>
        <w:jc w:val="both"/>
        <w:rPr>
          <w:rFonts w:cs="Arial"/>
        </w:rPr>
      </w:pPr>
    </w:p>
    <w:p w14:paraId="5B1E5057" w14:textId="77777777" w:rsidR="00C15222" w:rsidRPr="00EA6326" w:rsidRDefault="00DA7E54" w:rsidP="004C54BA">
      <w:pPr>
        <w:pStyle w:val="BodyTextIndent"/>
        <w:numPr>
          <w:ilvl w:val="0"/>
          <w:numId w:val="1"/>
        </w:numPr>
        <w:jc w:val="both"/>
        <w:rPr>
          <w:szCs w:val="24"/>
        </w:rPr>
      </w:pPr>
      <w:r w:rsidRPr="00EA6326">
        <w:rPr>
          <w:szCs w:val="24"/>
        </w:rPr>
        <w:t>The purpose of this Practice Note is:</w:t>
      </w:r>
    </w:p>
    <w:p w14:paraId="34FCFAF0" w14:textId="77777777" w:rsidR="00C15222" w:rsidRPr="00EA6326" w:rsidRDefault="00C15222" w:rsidP="004C54BA">
      <w:pPr>
        <w:pStyle w:val="BodyTextIndent"/>
        <w:ind w:left="0"/>
        <w:jc w:val="both"/>
        <w:rPr>
          <w:szCs w:val="24"/>
        </w:rPr>
      </w:pPr>
    </w:p>
    <w:p w14:paraId="6833A127" w14:textId="63D00DCD" w:rsidR="00C15222" w:rsidRPr="00EA6326" w:rsidRDefault="00DA7E54" w:rsidP="004C54BA">
      <w:pPr>
        <w:pStyle w:val="NormalWeb"/>
        <w:numPr>
          <w:ilvl w:val="1"/>
          <w:numId w:val="1"/>
        </w:numPr>
        <w:spacing w:before="0" w:beforeAutospacing="0" w:after="0" w:afterAutospacing="0"/>
        <w:jc w:val="both"/>
        <w:rPr>
          <w:rFonts w:ascii="Arial" w:hAnsi="Arial" w:cs="Arial"/>
        </w:rPr>
      </w:pPr>
      <w:r w:rsidRPr="00EA6326">
        <w:rPr>
          <w:rFonts w:ascii="Arial" w:hAnsi="Arial" w:cs="Arial"/>
        </w:rPr>
        <w:t xml:space="preserve">to ensure that criminal proceedings are dealt with in a timely and efficient way, consistent with the parties’ obligations under Chapter 3, Part 3 of the </w:t>
      </w:r>
      <w:r w:rsidRPr="00EA6326">
        <w:rPr>
          <w:rFonts w:ascii="Arial" w:hAnsi="Arial" w:cs="Arial"/>
          <w:i/>
          <w:iCs/>
        </w:rPr>
        <w:t>Criminal Procedure Act</w:t>
      </w:r>
      <w:r w:rsidRPr="00EA6326">
        <w:rPr>
          <w:rFonts w:ascii="Arial" w:hAnsi="Arial" w:cs="Arial"/>
        </w:rPr>
        <w:t xml:space="preserve"> </w:t>
      </w:r>
      <w:r w:rsidRPr="00EA6326">
        <w:rPr>
          <w:rFonts w:ascii="Arial" w:hAnsi="Arial" w:cs="Arial"/>
          <w:i/>
        </w:rPr>
        <w:t>1986</w:t>
      </w:r>
      <w:r w:rsidR="00573407" w:rsidRPr="00EA6326">
        <w:rPr>
          <w:rFonts w:ascii="Arial" w:hAnsi="Arial" w:cs="Arial"/>
          <w:iCs/>
        </w:rPr>
        <w:t xml:space="preserve"> (NSW)</w:t>
      </w:r>
      <w:r w:rsidRPr="00EA6326">
        <w:rPr>
          <w:rFonts w:ascii="Arial" w:hAnsi="Arial" w:cs="Arial"/>
        </w:rPr>
        <w:t xml:space="preserve">; and </w:t>
      </w:r>
    </w:p>
    <w:p w14:paraId="1FBA3873" w14:textId="77777777" w:rsidR="00C15222" w:rsidRPr="00EA6326" w:rsidRDefault="00C15222" w:rsidP="004C54BA">
      <w:pPr>
        <w:pStyle w:val="NormalWeb"/>
        <w:spacing w:before="0" w:beforeAutospacing="0" w:after="0" w:afterAutospacing="0"/>
        <w:ind w:left="720"/>
        <w:jc w:val="both"/>
        <w:rPr>
          <w:rFonts w:ascii="Arial" w:hAnsi="Arial" w:cs="Arial"/>
        </w:rPr>
      </w:pPr>
    </w:p>
    <w:p w14:paraId="4614611A" w14:textId="77777777" w:rsidR="00C15222" w:rsidRPr="00EA6326" w:rsidRDefault="00DA7E54" w:rsidP="004C54BA">
      <w:pPr>
        <w:pStyle w:val="NormalWeb"/>
        <w:numPr>
          <w:ilvl w:val="1"/>
          <w:numId w:val="1"/>
        </w:numPr>
        <w:spacing w:before="0" w:beforeAutospacing="0" w:after="0" w:afterAutospacing="0"/>
        <w:jc w:val="both"/>
        <w:rPr>
          <w:rFonts w:ascii="Arial" w:hAnsi="Arial" w:cs="Arial"/>
        </w:rPr>
      </w:pPr>
      <w:r w:rsidRPr="00EA6326">
        <w:rPr>
          <w:rFonts w:ascii="Arial" w:hAnsi="Arial" w:cs="Arial"/>
        </w:rPr>
        <w:t xml:space="preserve">to assist an accused person to take advantage of legislation which provides for a discount in sentence where an early plea of guilty is entered. </w:t>
      </w:r>
    </w:p>
    <w:p w14:paraId="16DE0DAC" w14:textId="77777777" w:rsidR="00C15222" w:rsidRPr="00EA6326" w:rsidRDefault="00DA7E54" w:rsidP="004C54BA">
      <w:pPr>
        <w:pStyle w:val="NormalWeb"/>
        <w:jc w:val="both"/>
        <w:rPr>
          <w:rFonts w:ascii="Arial" w:hAnsi="Arial" w:cs="Arial"/>
        </w:rPr>
      </w:pPr>
      <w:r w:rsidRPr="00EA6326">
        <w:rPr>
          <w:rFonts w:ascii="Arial" w:hAnsi="Arial" w:cs="Arial"/>
          <w:b/>
          <w:bCs/>
        </w:rPr>
        <w:t>Listing for arraignment</w:t>
      </w:r>
    </w:p>
    <w:p w14:paraId="5FBF3030" w14:textId="069751E8" w:rsidR="00C15222" w:rsidRPr="00EA6326" w:rsidRDefault="00DA7E54" w:rsidP="004C54BA">
      <w:pPr>
        <w:pStyle w:val="BodyTextIndent"/>
        <w:numPr>
          <w:ilvl w:val="0"/>
          <w:numId w:val="1"/>
        </w:numPr>
        <w:jc w:val="both"/>
        <w:rPr>
          <w:szCs w:val="24"/>
        </w:rPr>
      </w:pPr>
      <w:r w:rsidRPr="00EA6326">
        <w:rPr>
          <w:szCs w:val="24"/>
        </w:rPr>
        <w:t>Arraignments are held in Sydney</w:t>
      </w:r>
      <w:r w:rsidR="00251B9F" w:rsidRPr="00EA6326">
        <w:rPr>
          <w:szCs w:val="24"/>
        </w:rPr>
        <w:t xml:space="preserve"> on the second Friday of February, the first Friday of March to November inclusive, and the second Friday of December. There is no arraignment day in January</w:t>
      </w:r>
      <w:r w:rsidRPr="00EA6326">
        <w:rPr>
          <w:szCs w:val="24"/>
        </w:rPr>
        <w:t>.</w:t>
      </w:r>
    </w:p>
    <w:p w14:paraId="44A87DD3" w14:textId="77777777" w:rsidR="00C15222" w:rsidRPr="00EA6326" w:rsidRDefault="00C15222" w:rsidP="004C54BA">
      <w:pPr>
        <w:pStyle w:val="BodyTextIndent"/>
        <w:ind w:left="0"/>
        <w:jc w:val="both"/>
        <w:rPr>
          <w:szCs w:val="24"/>
        </w:rPr>
      </w:pPr>
    </w:p>
    <w:p w14:paraId="0EEFE012" w14:textId="4DB89686" w:rsidR="00C15222" w:rsidRPr="00EA6326" w:rsidRDefault="00DA7E54" w:rsidP="004C54BA">
      <w:pPr>
        <w:pStyle w:val="BodyTextIndent"/>
        <w:numPr>
          <w:ilvl w:val="0"/>
          <w:numId w:val="1"/>
        </w:numPr>
        <w:jc w:val="both"/>
        <w:rPr>
          <w:szCs w:val="24"/>
        </w:rPr>
      </w:pPr>
      <w:r w:rsidRPr="00EA6326">
        <w:rPr>
          <w:szCs w:val="24"/>
        </w:rPr>
        <w:t xml:space="preserve">When committing an accused person for trial or sentence </w:t>
      </w:r>
      <w:r w:rsidR="00F026EF" w:rsidRPr="00EA6326">
        <w:rPr>
          <w:szCs w:val="24"/>
        </w:rPr>
        <w:t xml:space="preserve">hearing </w:t>
      </w:r>
      <w:r w:rsidRPr="00EA6326">
        <w:rPr>
          <w:szCs w:val="24"/>
        </w:rPr>
        <w:t>to the Supreme Court, the magistrate will direct the person to appear at the next arraignment</w:t>
      </w:r>
      <w:r w:rsidR="00251B9F" w:rsidRPr="00EA6326">
        <w:rPr>
          <w:szCs w:val="24"/>
        </w:rPr>
        <w:t xml:space="preserve"> day</w:t>
      </w:r>
      <w:r w:rsidRPr="00EA6326">
        <w:rPr>
          <w:szCs w:val="24"/>
        </w:rPr>
        <w:t xml:space="preserve">, not less than </w:t>
      </w:r>
      <w:r w:rsidR="00B9623C" w:rsidRPr="00EA6326">
        <w:rPr>
          <w:szCs w:val="24"/>
        </w:rPr>
        <w:t xml:space="preserve">six </w:t>
      </w:r>
      <w:r w:rsidRPr="00EA6326">
        <w:rPr>
          <w:szCs w:val="24"/>
        </w:rPr>
        <w:t xml:space="preserve">weeks after the date of the committal. </w:t>
      </w:r>
    </w:p>
    <w:p w14:paraId="2373D2E8" w14:textId="77777777" w:rsidR="00C15222" w:rsidRPr="00EA6326" w:rsidRDefault="00C15222" w:rsidP="004C54BA">
      <w:pPr>
        <w:pStyle w:val="BodyTextIndent"/>
        <w:ind w:left="0"/>
        <w:jc w:val="both"/>
        <w:rPr>
          <w:szCs w:val="24"/>
        </w:rPr>
      </w:pPr>
    </w:p>
    <w:p w14:paraId="2D6EC2E2" w14:textId="77777777" w:rsidR="00C15222" w:rsidRPr="00EA6326" w:rsidRDefault="00DA7E54" w:rsidP="004C54BA">
      <w:pPr>
        <w:pStyle w:val="BodyTextIndent"/>
        <w:numPr>
          <w:ilvl w:val="0"/>
          <w:numId w:val="1"/>
        </w:numPr>
        <w:jc w:val="both"/>
        <w:rPr>
          <w:szCs w:val="24"/>
        </w:rPr>
      </w:pPr>
      <w:r w:rsidRPr="00EA6326">
        <w:rPr>
          <w:szCs w:val="24"/>
        </w:rPr>
        <w:t>Ex-officio criminal prosecutions will be listed by the Registry in the same way.</w:t>
      </w:r>
    </w:p>
    <w:p w14:paraId="2EBBACFE" w14:textId="77777777" w:rsidR="0047242D" w:rsidRDefault="0047242D">
      <w:pPr>
        <w:rPr>
          <w:rFonts w:eastAsia="Arial Unicode MS" w:cs="Arial"/>
          <w:b/>
          <w:bCs/>
          <w:color w:val="000000"/>
        </w:rPr>
      </w:pPr>
      <w:r>
        <w:rPr>
          <w:rFonts w:cs="Arial"/>
          <w:b/>
          <w:bCs/>
        </w:rPr>
        <w:br w:type="page"/>
      </w:r>
    </w:p>
    <w:p w14:paraId="0D371F36" w14:textId="02C08504" w:rsidR="00C15222" w:rsidRPr="00EA6326" w:rsidRDefault="00DA7E54" w:rsidP="000A6132">
      <w:pPr>
        <w:pStyle w:val="NormalWeb"/>
        <w:rPr>
          <w:rFonts w:ascii="Arial" w:hAnsi="Arial" w:cs="Arial"/>
        </w:rPr>
      </w:pPr>
      <w:r w:rsidRPr="00EA6326">
        <w:rPr>
          <w:rFonts w:ascii="Arial" w:hAnsi="Arial" w:cs="Arial"/>
          <w:b/>
          <w:bCs/>
        </w:rPr>
        <w:lastRenderedPageBreak/>
        <w:t>Arraignment procedures</w:t>
      </w:r>
    </w:p>
    <w:p w14:paraId="395BE11F" w14:textId="1608B5D7" w:rsidR="009E36A4" w:rsidRPr="00EA6326" w:rsidRDefault="009E36A4" w:rsidP="009E36A4">
      <w:pPr>
        <w:pStyle w:val="BodyTextIndent"/>
        <w:numPr>
          <w:ilvl w:val="0"/>
          <w:numId w:val="1"/>
        </w:numPr>
        <w:jc w:val="both"/>
        <w:rPr>
          <w:szCs w:val="24"/>
        </w:rPr>
      </w:pPr>
      <w:r w:rsidRPr="00EA6326">
        <w:rPr>
          <w:szCs w:val="24"/>
        </w:rPr>
        <w:t xml:space="preserve">All accused </w:t>
      </w:r>
      <w:r w:rsidR="00F026EF" w:rsidRPr="00EA6326">
        <w:rPr>
          <w:szCs w:val="24"/>
        </w:rPr>
        <w:t xml:space="preserve">persons </w:t>
      </w:r>
      <w:r w:rsidRPr="00EA6326">
        <w:rPr>
          <w:szCs w:val="24"/>
        </w:rPr>
        <w:t xml:space="preserve">who are in custody will appear by audio visual link </w:t>
      </w:r>
      <w:r w:rsidR="00EB71BD" w:rsidRPr="00EA6326">
        <w:rPr>
          <w:szCs w:val="24"/>
        </w:rPr>
        <w:t>(AVL)</w:t>
      </w:r>
      <w:r w:rsidR="00B6064E" w:rsidRPr="00EA6326">
        <w:rPr>
          <w:szCs w:val="24"/>
        </w:rPr>
        <w:t xml:space="preserve"> </w:t>
      </w:r>
      <w:r w:rsidRPr="00EA6326">
        <w:rPr>
          <w:szCs w:val="24"/>
        </w:rPr>
        <w:t xml:space="preserve">pursuant to s 5BB of the </w:t>
      </w:r>
      <w:r w:rsidRPr="00EA6326">
        <w:rPr>
          <w:i/>
          <w:iCs/>
          <w:szCs w:val="24"/>
        </w:rPr>
        <w:t>Evidence (Audio and Audio Visual Links) Act 1998</w:t>
      </w:r>
      <w:r w:rsidRPr="00EA6326">
        <w:rPr>
          <w:szCs w:val="24"/>
        </w:rPr>
        <w:t xml:space="preserve"> (NSW)</w:t>
      </w:r>
      <w:proofErr w:type="gramStart"/>
      <w:r w:rsidRPr="00EA6326">
        <w:rPr>
          <w:szCs w:val="24"/>
        </w:rPr>
        <w:t xml:space="preserve">.  </w:t>
      </w:r>
      <w:proofErr w:type="gramEnd"/>
      <w:r w:rsidRPr="00EA6326">
        <w:rPr>
          <w:szCs w:val="24"/>
        </w:rPr>
        <w:t>Accused persons who are on bail are excused from personal attendance and should appear instead by way of AVL</w:t>
      </w:r>
      <w:proofErr w:type="gramStart"/>
      <w:r w:rsidRPr="00EA6326">
        <w:rPr>
          <w:szCs w:val="24"/>
        </w:rPr>
        <w:t xml:space="preserve">.  </w:t>
      </w:r>
      <w:proofErr w:type="gramEnd"/>
      <w:r w:rsidRPr="00EA6326">
        <w:rPr>
          <w:szCs w:val="24"/>
        </w:rPr>
        <w:t>All practitioners should appear by way of AVL.</w:t>
      </w:r>
    </w:p>
    <w:p w14:paraId="14D836B5" w14:textId="77777777" w:rsidR="009E36A4" w:rsidRPr="00EA6326" w:rsidRDefault="009E36A4" w:rsidP="007251BD">
      <w:pPr>
        <w:pStyle w:val="BodyTextIndent"/>
        <w:jc w:val="both"/>
        <w:rPr>
          <w:szCs w:val="24"/>
        </w:rPr>
      </w:pPr>
    </w:p>
    <w:p w14:paraId="45B78C6E" w14:textId="5609CDFB" w:rsidR="009E36A4" w:rsidRPr="00EA6326" w:rsidRDefault="00F026EF" w:rsidP="009E36A4">
      <w:pPr>
        <w:pStyle w:val="BodyTextIndent"/>
        <w:numPr>
          <w:ilvl w:val="0"/>
          <w:numId w:val="1"/>
        </w:numPr>
        <w:jc w:val="both"/>
        <w:rPr>
          <w:szCs w:val="24"/>
        </w:rPr>
      </w:pPr>
      <w:r w:rsidRPr="00EA6326">
        <w:rPr>
          <w:szCs w:val="24"/>
        </w:rPr>
        <w:t>Appearance in person</w:t>
      </w:r>
      <w:r w:rsidR="00B6064E" w:rsidRPr="00EA6326">
        <w:rPr>
          <w:szCs w:val="24"/>
        </w:rPr>
        <w:t xml:space="preserve"> </w:t>
      </w:r>
      <w:r w:rsidRPr="00EA6326">
        <w:rPr>
          <w:szCs w:val="24"/>
        </w:rPr>
        <w:t xml:space="preserve">by </w:t>
      </w:r>
      <w:r w:rsidR="009E36A4" w:rsidRPr="00EA6326">
        <w:rPr>
          <w:szCs w:val="24"/>
        </w:rPr>
        <w:t>practitioners or accused persons may be desirable in some circumstances</w:t>
      </w:r>
      <w:proofErr w:type="gramStart"/>
      <w:r w:rsidR="009E36A4" w:rsidRPr="00EA6326">
        <w:rPr>
          <w:szCs w:val="24"/>
        </w:rPr>
        <w:t xml:space="preserve">.  </w:t>
      </w:r>
      <w:proofErr w:type="gramEnd"/>
      <w:r w:rsidR="009E36A4" w:rsidRPr="00EA6326">
        <w:rPr>
          <w:szCs w:val="24"/>
        </w:rPr>
        <w:t xml:space="preserve">Application </w:t>
      </w:r>
      <w:r w:rsidRPr="00EA6326">
        <w:rPr>
          <w:szCs w:val="24"/>
        </w:rPr>
        <w:t xml:space="preserve">to appear in person </w:t>
      </w:r>
      <w:r w:rsidR="009E36A4" w:rsidRPr="00EA6326">
        <w:rPr>
          <w:szCs w:val="24"/>
        </w:rPr>
        <w:t xml:space="preserve">should be made by way of email to the </w:t>
      </w:r>
      <w:r w:rsidR="00EB71BD" w:rsidRPr="00EA6326">
        <w:rPr>
          <w:szCs w:val="24"/>
        </w:rPr>
        <w:t>A</w:t>
      </w:r>
      <w:r w:rsidR="009E36A4" w:rsidRPr="00EA6326">
        <w:rPr>
          <w:szCs w:val="24"/>
        </w:rPr>
        <w:t xml:space="preserve">ssociate to the </w:t>
      </w:r>
      <w:r w:rsidR="00C8575C" w:rsidRPr="00EA6326">
        <w:rPr>
          <w:szCs w:val="24"/>
        </w:rPr>
        <w:t xml:space="preserve">Criminal </w:t>
      </w:r>
      <w:r w:rsidR="009E36A4" w:rsidRPr="00EA6326">
        <w:rPr>
          <w:szCs w:val="24"/>
        </w:rPr>
        <w:t xml:space="preserve">List judge at least </w:t>
      </w:r>
      <w:r w:rsidR="00B6064E" w:rsidRPr="00EA6326">
        <w:rPr>
          <w:szCs w:val="24"/>
        </w:rPr>
        <w:t>one week</w:t>
      </w:r>
      <w:r w:rsidR="009E36A4" w:rsidRPr="00EA6326">
        <w:rPr>
          <w:szCs w:val="24"/>
        </w:rPr>
        <w:t xml:space="preserve"> in advance of the arraignment day</w:t>
      </w:r>
      <w:proofErr w:type="gramStart"/>
      <w:r w:rsidR="009E36A4" w:rsidRPr="00EA6326">
        <w:rPr>
          <w:szCs w:val="24"/>
        </w:rPr>
        <w:t xml:space="preserve">.  </w:t>
      </w:r>
      <w:proofErr w:type="gramEnd"/>
      <w:r w:rsidR="009E36A4" w:rsidRPr="00EA6326">
        <w:rPr>
          <w:szCs w:val="24"/>
        </w:rPr>
        <w:t>The judge may also direct there be physical appearances where considered necessary.</w:t>
      </w:r>
    </w:p>
    <w:p w14:paraId="2D932729" w14:textId="77777777" w:rsidR="009E36A4" w:rsidRPr="00EA6326" w:rsidRDefault="009E36A4" w:rsidP="007251BD">
      <w:pPr>
        <w:pStyle w:val="BodyTextIndent"/>
        <w:jc w:val="both"/>
        <w:rPr>
          <w:szCs w:val="24"/>
        </w:rPr>
      </w:pPr>
    </w:p>
    <w:p w14:paraId="01522983" w14:textId="7621C978" w:rsidR="009E36A4" w:rsidRPr="00EA6326" w:rsidRDefault="00B9623C" w:rsidP="009E36A4">
      <w:pPr>
        <w:pStyle w:val="BodyTextIndent"/>
        <w:numPr>
          <w:ilvl w:val="0"/>
          <w:numId w:val="1"/>
        </w:numPr>
        <w:jc w:val="both"/>
        <w:rPr>
          <w:szCs w:val="24"/>
        </w:rPr>
      </w:pPr>
      <w:r w:rsidRPr="00EA6326">
        <w:rPr>
          <w:szCs w:val="24"/>
        </w:rPr>
        <w:t>Fourteen days i</w:t>
      </w:r>
      <w:r w:rsidR="009E36A4" w:rsidRPr="00EA6326">
        <w:rPr>
          <w:szCs w:val="24"/>
        </w:rPr>
        <w:t xml:space="preserve">n advance of the arraignment day the Director of Public Prosecutions shall, unless otherwise ordered, file an indictment with the Court and serve copies </w:t>
      </w:r>
      <w:r w:rsidR="008E72E3">
        <w:rPr>
          <w:szCs w:val="24"/>
        </w:rPr>
        <w:t xml:space="preserve">of the indictment </w:t>
      </w:r>
      <w:r w:rsidR="009E36A4" w:rsidRPr="00EA6326">
        <w:rPr>
          <w:szCs w:val="24"/>
        </w:rPr>
        <w:t>upon each accused person or the person’s legal representative</w:t>
      </w:r>
      <w:proofErr w:type="gramStart"/>
      <w:r w:rsidR="009E36A4" w:rsidRPr="00EA6326">
        <w:rPr>
          <w:szCs w:val="24"/>
        </w:rPr>
        <w:t>.</w:t>
      </w:r>
      <w:r w:rsidR="008E72E3">
        <w:rPr>
          <w:szCs w:val="24"/>
        </w:rPr>
        <w:t xml:space="preserve"> </w:t>
      </w:r>
      <w:r w:rsidR="005B45BC">
        <w:rPr>
          <w:szCs w:val="24"/>
        </w:rPr>
        <w:t xml:space="preserve"> </w:t>
      </w:r>
      <w:proofErr w:type="gramEnd"/>
      <w:r w:rsidR="008E72E3">
        <w:rPr>
          <w:szCs w:val="24"/>
        </w:rPr>
        <w:t>No later than seven days in advance of the arraignment day the Director of Public Prosecutions shall, unless otherwise ordered, file a Crown case statement that</w:t>
      </w:r>
      <w:r w:rsidR="001A69EE">
        <w:rPr>
          <w:szCs w:val="24"/>
        </w:rPr>
        <w:t xml:space="preserve"> </w:t>
      </w:r>
      <w:r w:rsidR="008E72E3">
        <w:rPr>
          <w:szCs w:val="24"/>
        </w:rPr>
        <w:t>specifies the basis of criminal liability and serve copies upon each accused person or the person’s legal representative</w:t>
      </w:r>
      <w:proofErr w:type="gramStart"/>
      <w:r w:rsidR="008E72E3">
        <w:rPr>
          <w:szCs w:val="24"/>
        </w:rPr>
        <w:t>.</w:t>
      </w:r>
      <w:r w:rsidR="005B45BC">
        <w:rPr>
          <w:szCs w:val="24"/>
        </w:rPr>
        <w:t xml:space="preserve"> </w:t>
      </w:r>
      <w:r w:rsidR="003378E1">
        <w:rPr>
          <w:szCs w:val="24"/>
        </w:rPr>
        <w:t xml:space="preserve"> </w:t>
      </w:r>
      <w:proofErr w:type="gramEnd"/>
      <w:r w:rsidR="00B43151">
        <w:rPr>
          <w:szCs w:val="24"/>
        </w:rPr>
        <w:t xml:space="preserve">(It is noted that such statement </w:t>
      </w:r>
      <w:proofErr w:type="gramStart"/>
      <w:r w:rsidR="00B43151">
        <w:rPr>
          <w:szCs w:val="24"/>
        </w:rPr>
        <w:t>maybe expanded</w:t>
      </w:r>
      <w:proofErr w:type="gramEnd"/>
      <w:r w:rsidR="00B43151">
        <w:rPr>
          <w:szCs w:val="24"/>
        </w:rPr>
        <w:t xml:space="preserve"> upon in the document filed pursuant to</w:t>
      </w:r>
      <w:r w:rsidR="00C47940">
        <w:rPr>
          <w:szCs w:val="24"/>
        </w:rPr>
        <w:t xml:space="preserve"> [14(a)] of this Practice Note). </w:t>
      </w:r>
    </w:p>
    <w:p w14:paraId="480F435B" w14:textId="77777777" w:rsidR="009E36A4" w:rsidRPr="00EA6326" w:rsidRDefault="009E36A4" w:rsidP="007251BD">
      <w:pPr>
        <w:pStyle w:val="BodyTextIndent"/>
        <w:jc w:val="both"/>
        <w:rPr>
          <w:szCs w:val="24"/>
        </w:rPr>
      </w:pPr>
    </w:p>
    <w:p w14:paraId="0C97DFD1" w14:textId="4BCB37EB" w:rsidR="009E36A4" w:rsidRPr="00EA6326" w:rsidRDefault="009E36A4" w:rsidP="009E36A4">
      <w:pPr>
        <w:pStyle w:val="BodyTextIndent"/>
        <w:numPr>
          <w:ilvl w:val="0"/>
          <w:numId w:val="1"/>
        </w:numPr>
        <w:jc w:val="both"/>
        <w:rPr>
          <w:szCs w:val="24"/>
        </w:rPr>
      </w:pPr>
      <w:r w:rsidRPr="00EA6326">
        <w:rPr>
          <w:szCs w:val="24"/>
        </w:rPr>
        <w:t>The Director of Public Prosecutions is also to file with the Court and serve upon each accused person or the person’s legal representative:</w:t>
      </w:r>
    </w:p>
    <w:p w14:paraId="7509B933" w14:textId="77777777" w:rsidR="00F16B33" w:rsidRPr="00EA6326" w:rsidRDefault="00F16B33" w:rsidP="00F16B33">
      <w:pPr>
        <w:pStyle w:val="BodyTextIndent"/>
        <w:jc w:val="both"/>
        <w:rPr>
          <w:szCs w:val="24"/>
        </w:rPr>
      </w:pPr>
    </w:p>
    <w:p w14:paraId="1112D696" w14:textId="12EECD2E" w:rsidR="00F16B33" w:rsidRPr="00EA6326" w:rsidRDefault="0045388E" w:rsidP="00F16B33">
      <w:pPr>
        <w:pStyle w:val="BodyTextIndent"/>
        <w:numPr>
          <w:ilvl w:val="1"/>
          <w:numId w:val="1"/>
        </w:numPr>
        <w:jc w:val="both"/>
        <w:rPr>
          <w:szCs w:val="24"/>
        </w:rPr>
      </w:pPr>
      <w:r w:rsidRPr="00EA6326">
        <w:rPr>
          <w:szCs w:val="24"/>
        </w:rPr>
        <w:t>i</w:t>
      </w:r>
      <w:r w:rsidR="00F16B33" w:rsidRPr="00EA6326">
        <w:rPr>
          <w:szCs w:val="24"/>
        </w:rPr>
        <w:t xml:space="preserve">n the case of State matters, an affidavit by the law enforcement officer in charge of the case confirming the compliance by the relevant investigating agency as at arraignment with its duty of disclosure as set out in s 15A of the </w:t>
      </w:r>
      <w:r w:rsidR="00F16B33" w:rsidRPr="00EA6326">
        <w:rPr>
          <w:i/>
          <w:szCs w:val="24"/>
        </w:rPr>
        <w:t>Director of Public Prosecutions Act 1986</w:t>
      </w:r>
      <w:r w:rsidR="00EB71BD" w:rsidRPr="00EA6326">
        <w:rPr>
          <w:iCs/>
          <w:szCs w:val="24"/>
        </w:rPr>
        <w:t xml:space="preserve"> (NSW)</w:t>
      </w:r>
      <w:r w:rsidR="00F16B33" w:rsidRPr="00EA6326">
        <w:rPr>
          <w:szCs w:val="24"/>
        </w:rPr>
        <w:t>; or</w:t>
      </w:r>
    </w:p>
    <w:p w14:paraId="1ABEF21D" w14:textId="77777777" w:rsidR="00F16B33" w:rsidRPr="00EA6326" w:rsidRDefault="00F16B33" w:rsidP="00F16B33">
      <w:pPr>
        <w:pStyle w:val="BodyTextIndent"/>
        <w:ind w:left="1418"/>
        <w:jc w:val="both"/>
        <w:rPr>
          <w:szCs w:val="24"/>
        </w:rPr>
      </w:pPr>
    </w:p>
    <w:p w14:paraId="2A5B102A" w14:textId="3E7DC7CE" w:rsidR="00F16B33" w:rsidRPr="00EA6326" w:rsidRDefault="0045388E" w:rsidP="00F16B33">
      <w:pPr>
        <w:pStyle w:val="BodyTextIndent"/>
        <w:numPr>
          <w:ilvl w:val="1"/>
          <w:numId w:val="1"/>
        </w:numPr>
        <w:jc w:val="both"/>
        <w:rPr>
          <w:szCs w:val="24"/>
        </w:rPr>
      </w:pPr>
      <w:r w:rsidRPr="00EA6326">
        <w:rPr>
          <w:szCs w:val="24"/>
        </w:rPr>
        <w:t>i</w:t>
      </w:r>
      <w:r w:rsidR="00F16B33" w:rsidRPr="00EA6326">
        <w:rPr>
          <w:szCs w:val="24"/>
        </w:rPr>
        <w:t>n the case of Commonwealth matters, an affidavit by an appropriate officer of the relevant investigating agency confirming compliance as at the date of arraignment with its duty of disclosure as set out in the Commonwealth Director of Public Prosecutions</w:t>
      </w:r>
      <w:r w:rsidR="00B6064E" w:rsidRPr="00EA6326">
        <w:rPr>
          <w:szCs w:val="24"/>
        </w:rPr>
        <w:t>’</w:t>
      </w:r>
      <w:r w:rsidR="00F16B33" w:rsidRPr="00EA6326">
        <w:rPr>
          <w:szCs w:val="24"/>
        </w:rPr>
        <w:t xml:space="preserve"> “Statement on Disclosure</w:t>
      </w:r>
      <w:proofErr w:type="gramStart"/>
      <w:r w:rsidR="00F16B33" w:rsidRPr="00EA6326">
        <w:rPr>
          <w:szCs w:val="24"/>
        </w:rPr>
        <w:t>”.</w:t>
      </w:r>
      <w:proofErr w:type="gramEnd"/>
    </w:p>
    <w:p w14:paraId="7A66F702" w14:textId="77777777" w:rsidR="00613A4B" w:rsidRPr="00EA6326" w:rsidRDefault="00613A4B" w:rsidP="00613A4B">
      <w:pPr>
        <w:pStyle w:val="BodyTextIndent"/>
        <w:ind w:left="1418"/>
        <w:jc w:val="both"/>
        <w:rPr>
          <w:szCs w:val="24"/>
        </w:rPr>
      </w:pPr>
    </w:p>
    <w:p w14:paraId="76E69BC1" w14:textId="3C761018" w:rsidR="00D37A5F" w:rsidRDefault="008E72E3" w:rsidP="00613A4B">
      <w:pPr>
        <w:pStyle w:val="BodyTextIndent"/>
        <w:numPr>
          <w:ilvl w:val="0"/>
          <w:numId w:val="1"/>
        </w:numPr>
        <w:jc w:val="both"/>
        <w:rPr>
          <w:szCs w:val="24"/>
        </w:rPr>
      </w:pPr>
      <w:r>
        <w:rPr>
          <w:szCs w:val="24"/>
        </w:rPr>
        <w:t xml:space="preserve">Three days </w:t>
      </w:r>
      <w:r w:rsidR="00BD3DE6" w:rsidRPr="00EA6326">
        <w:rPr>
          <w:szCs w:val="24"/>
        </w:rPr>
        <w:t xml:space="preserve">in advance of the arraignment day the </w:t>
      </w:r>
      <w:r w:rsidR="00D7625E" w:rsidRPr="00EA6326">
        <w:rPr>
          <w:szCs w:val="24"/>
        </w:rPr>
        <w:t xml:space="preserve">legal representatives of the </w:t>
      </w:r>
      <w:r w:rsidR="00BD3DE6" w:rsidRPr="00EA6326">
        <w:rPr>
          <w:szCs w:val="24"/>
        </w:rPr>
        <w:t xml:space="preserve">Director of Public Prosecutions and the accused person </w:t>
      </w:r>
      <w:r w:rsidR="00AA5423">
        <w:rPr>
          <w:szCs w:val="24"/>
        </w:rPr>
        <w:t xml:space="preserve">shall </w:t>
      </w:r>
      <w:r w:rsidR="00BD3DE6" w:rsidRPr="00EA6326">
        <w:rPr>
          <w:szCs w:val="24"/>
        </w:rPr>
        <w:t>complete and</w:t>
      </w:r>
      <w:r w:rsidR="00CA271D" w:rsidRPr="00EA6326">
        <w:rPr>
          <w:szCs w:val="24"/>
        </w:rPr>
        <w:t xml:space="preserve"> file with the Court and serve upon each other party a Trial Management Form</w:t>
      </w:r>
      <w:r w:rsidR="00E62C81" w:rsidRPr="00EA6326">
        <w:rPr>
          <w:rStyle w:val="FootnoteReference"/>
          <w:szCs w:val="24"/>
        </w:rPr>
        <w:footnoteReference w:id="1"/>
      </w:r>
      <w:proofErr w:type="gramStart"/>
      <w:r w:rsidR="009A3EAF" w:rsidRPr="00EA6326">
        <w:rPr>
          <w:szCs w:val="24"/>
        </w:rPr>
        <w:t>.</w:t>
      </w:r>
      <w:r w:rsidR="00E62C81" w:rsidRPr="00EA6326">
        <w:rPr>
          <w:szCs w:val="24"/>
        </w:rPr>
        <w:t xml:space="preserve">  </w:t>
      </w:r>
      <w:proofErr w:type="gramEnd"/>
      <w:r w:rsidR="00D37A5F">
        <w:rPr>
          <w:szCs w:val="24"/>
        </w:rPr>
        <w:t xml:space="preserve">A </w:t>
      </w:r>
      <w:r w:rsidR="00D7625E" w:rsidRPr="00EA6326">
        <w:rPr>
          <w:szCs w:val="24"/>
        </w:rPr>
        <w:t>legal representative</w:t>
      </w:r>
      <w:r w:rsidR="00D37A5F">
        <w:rPr>
          <w:szCs w:val="24"/>
        </w:rPr>
        <w:t xml:space="preserve"> of the Crown and each accused</w:t>
      </w:r>
      <w:r w:rsidR="00D7625E" w:rsidRPr="00EA6326">
        <w:rPr>
          <w:szCs w:val="24"/>
        </w:rPr>
        <w:t xml:space="preserve"> must </w:t>
      </w:r>
      <w:r w:rsidR="00071276">
        <w:rPr>
          <w:szCs w:val="24"/>
        </w:rPr>
        <w:t>complete</w:t>
      </w:r>
      <w:r w:rsidR="00101391">
        <w:rPr>
          <w:szCs w:val="24"/>
        </w:rPr>
        <w:t xml:space="preserve"> the </w:t>
      </w:r>
      <w:r w:rsidR="00377AEF">
        <w:rPr>
          <w:szCs w:val="24"/>
        </w:rPr>
        <w:t xml:space="preserve">Form </w:t>
      </w:r>
      <w:r w:rsidR="000E14EE">
        <w:rPr>
          <w:szCs w:val="24"/>
        </w:rPr>
        <w:t xml:space="preserve">and certify it </w:t>
      </w:r>
      <w:r w:rsidR="00377AEF">
        <w:rPr>
          <w:szCs w:val="24"/>
        </w:rPr>
        <w:t xml:space="preserve">in </w:t>
      </w:r>
      <w:r w:rsidR="000E14EE">
        <w:rPr>
          <w:szCs w:val="24"/>
        </w:rPr>
        <w:t>the manner provided</w:t>
      </w:r>
      <w:proofErr w:type="gramStart"/>
      <w:r w:rsidR="000E14EE">
        <w:rPr>
          <w:szCs w:val="24"/>
        </w:rPr>
        <w:t>.</w:t>
      </w:r>
      <w:r w:rsidR="005B45BC">
        <w:rPr>
          <w:szCs w:val="24"/>
        </w:rPr>
        <w:t xml:space="preserve"> </w:t>
      </w:r>
      <w:r w:rsidR="00E61EB7" w:rsidRPr="00EA6326">
        <w:rPr>
          <w:szCs w:val="24"/>
        </w:rPr>
        <w:t xml:space="preserve"> </w:t>
      </w:r>
      <w:proofErr w:type="gramEnd"/>
      <w:r w:rsidR="00DA7E54" w:rsidRPr="00EA6326">
        <w:rPr>
          <w:szCs w:val="24"/>
        </w:rPr>
        <w:t>The court expects matters to be ready to proceed at the arraignment so that a trial date can be given</w:t>
      </w:r>
      <w:proofErr w:type="gramStart"/>
      <w:r w:rsidR="00DA7E54" w:rsidRPr="00EA6326">
        <w:rPr>
          <w:szCs w:val="24"/>
        </w:rPr>
        <w:t>.</w:t>
      </w:r>
      <w:r w:rsidR="005B45BC">
        <w:rPr>
          <w:szCs w:val="24"/>
        </w:rPr>
        <w:t xml:space="preserve">  </w:t>
      </w:r>
      <w:proofErr w:type="gramEnd"/>
      <w:r w:rsidR="00DA7E54" w:rsidRPr="00EA6326">
        <w:rPr>
          <w:szCs w:val="24"/>
        </w:rPr>
        <w:t>Legal representatives are expected to identify the issues for trial and estimate the likely hearing time required</w:t>
      </w:r>
      <w:r w:rsidR="00171FF0" w:rsidRPr="00EA6326">
        <w:rPr>
          <w:szCs w:val="24"/>
        </w:rPr>
        <w:t xml:space="preserve"> and note those matters on the Trial management Form</w:t>
      </w:r>
      <w:proofErr w:type="gramStart"/>
      <w:r w:rsidR="00DA7E54" w:rsidRPr="00EA6326">
        <w:rPr>
          <w:szCs w:val="24"/>
        </w:rPr>
        <w:t xml:space="preserve">. </w:t>
      </w:r>
      <w:r w:rsidR="005B45BC">
        <w:rPr>
          <w:szCs w:val="24"/>
        </w:rPr>
        <w:t xml:space="preserve"> </w:t>
      </w:r>
      <w:proofErr w:type="gramEnd"/>
      <w:r w:rsidR="00D37A5F">
        <w:rPr>
          <w:szCs w:val="24"/>
        </w:rPr>
        <w:t xml:space="preserve">If for some reason </w:t>
      </w:r>
      <w:r w:rsidR="004674FE">
        <w:rPr>
          <w:szCs w:val="24"/>
        </w:rPr>
        <w:t xml:space="preserve">the </w:t>
      </w:r>
      <w:r w:rsidR="0014431C">
        <w:rPr>
          <w:szCs w:val="24"/>
        </w:rPr>
        <w:t>Trial Management Form</w:t>
      </w:r>
      <w:r w:rsidR="004674FE">
        <w:rPr>
          <w:szCs w:val="24"/>
        </w:rPr>
        <w:t xml:space="preserve"> cannot be </w:t>
      </w:r>
      <w:r w:rsidR="0014431C">
        <w:rPr>
          <w:szCs w:val="24"/>
        </w:rPr>
        <w:t xml:space="preserve">fully </w:t>
      </w:r>
      <w:r w:rsidR="004674FE">
        <w:rPr>
          <w:szCs w:val="24"/>
        </w:rPr>
        <w:t>completed the relevant party should note that on the form, provide it to the Court and raise it with the Court a</w:t>
      </w:r>
      <w:r w:rsidR="00985182">
        <w:rPr>
          <w:szCs w:val="24"/>
        </w:rPr>
        <w:t>t the arraignment list</w:t>
      </w:r>
      <w:proofErr w:type="gramStart"/>
      <w:r w:rsidR="00985182">
        <w:rPr>
          <w:szCs w:val="24"/>
        </w:rPr>
        <w:t>.</w:t>
      </w:r>
      <w:r w:rsidR="005B45BC">
        <w:rPr>
          <w:szCs w:val="24"/>
        </w:rPr>
        <w:t xml:space="preserve"> </w:t>
      </w:r>
      <w:r w:rsidR="00985182">
        <w:rPr>
          <w:szCs w:val="24"/>
        </w:rPr>
        <w:t xml:space="preserve"> </w:t>
      </w:r>
      <w:proofErr w:type="gramEnd"/>
      <w:r w:rsidR="00985182">
        <w:rPr>
          <w:szCs w:val="24"/>
        </w:rPr>
        <w:t xml:space="preserve">The Court will then consider whether </w:t>
      </w:r>
      <w:r w:rsidR="00985182">
        <w:rPr>
          <w:szCs w:val="24"/>
        </w:rPr>
        <w:lastRenderedPageBreak/>
        <w:t xml:space="preserve">the matter </w:t>
      </w:r>
      <w:r w:rsidR="00A461DE">
        <w:rPr>
          <w:szCs w:val="24"/>
        </w:rPr>
        <w:t xml:space="preserve">can be given a </w:t>
      </w:r>
      <w:r w:rsidR="00985182">
        <w:rPr>
          <w:szCs w:val="24"/>
        </w:rPr>
        <w:t>hearing date</w:t>
      </w:r>
      <w:r w:rsidR="00A461DE">
        <w:rPr>
          <w:szCs w:val="24"/>
        </w:rPr>
        <w:t xml:space="preserve"> or adjourned to the next arraignments list</w:t>
      </w:r>
      <w:r w:rsidR="00985182">
        <w:rPr>
          <w:szCs w:val="24"/>
        </w:rPr>
        <w:t>.</w:t>
      </w:r>
    </w:p>
    <w:p w14:paraId="4891FA73" w14:textId="77777777" w:rsidR="00D37A5F" w:rsidRDefault="00D37A5F" w:rsidP="008F0544">
      <w:pPr>
        <w:pStyle w:val="BodyTextIndent"/>
        <w:jc w:val="both"/>
        <w:rPr>
          <w:szCs w:val="24"/>
        </w:rPr>
      </w:pPr>
    </w:p>
    <w:p w14:paraId="301B4812" w14:textId="131CB5F6" w:rsidR="00C15222" w:rsidRPr="00EA6326" w:rsidRDefault="00D37A5F" w:rsidP="00613A4B">
      <w:pPr>
        <w:pStyle w:val="BodyTextIndent"/>
        <w:numPr>
          <w:ilvl w:val="0"/>
          <w:numId w:val="1"/>
        </w:numPr>
        <w:jc w:val="both"/>
        <w:rPr>
          <w:szCs w:val="24"/>
        </w:rPr>
      </w:pPr>
      <w:r>
        <w:rPr>
          <w:szCs w:val="24"/>
        </w:rPr>
        <w:t>In com</w:t>
      </w:r>
      <w:r w:rsidR="00985182">
        <w:rPr>
          <w:szCs w:val="24"/>
        </w:rPr>
        <w:t>pleting the form, t</w:t>
      </w:r>
      <w:r w:rsidR="004A2CB8" w:rsidRPr="00EA6326">
        <w:rPr>
          <w:szCs w:val="24"/>
        </w:rPr>
        <w:t xml:space="preserve">he Court expects the </w:t>
      </w:r>
      <w:r w:rsidR="00985182">
        <w:rPr>
          <w:szCs w:val="24"/>
        </w:rPr>
        <w:t>legal representatives</w:t>
      </w:r>
      <w:r w:rsidR="004E6AF2">
        <w:rPr>
          <w:szCs w:val="24"/>
        </w:rPr>
        <w:t xml:space="preserve"> of the</w:t>
      </w:r>
      <w:r w:rsidR="00985182">
        <w:rPr>
          <w:szCs w:val="24"/>
        </w:rPr>
        <w:t xml:space="preserve"> </w:t>
      </w:r>
      <w:r w:rsidR="004A2CB8" w:rsidRPr="00EA6326">
        <w:rPr>
          <w:szCs w:val="24"/>
        </w:rPr>
        <w:t xml:space="preserve">parties to </w:t>
      </w:r>
      <w:r w:rsidR="00985182">
        <w:rPr>
          <w:szCs w:val="24"/>
        </w:rPr>
        <w:t>use their best endeavours</w:t>
      </w:r>
      <w:r w:rsidR="00101948">
        <w:rPr>
          <w:szCs w:val="24"/>
        </w:rPr>
        <w:t>,</w:t>
      </w:r>
      <w:r w:rsidR="00985182">
        <w:rPr>
          <w:szCs w:val="24"/>
        </w:rPr>
        <w:t xml:space="preserve"> based on the material available to them</w:t>
      </w:r>
      <w:r w:rsidR="00101948">
        <w:rPr>
          <w:szCs w:val="24"/>
        </w:rPr>
        <w:t>, to determine</w:t>
      </w:r>
      <w:r w:rsidR="004A2CB8" w:rsidRPr="00EA6326">
        <w:rPr>
          <w:szCs w:val="24"/>
        </w:rPr>
        <w:t xml:space="preserve"> whether any evidentiary </w:t>
      </w:r>
      <w:r w:rsidR="00CD5286" w:rsidRPr="00EA6326">
        <w:rPr>
          <w:szCs w:val="24"/>
        </w:rPr>
        <w:t xml:space="preserve">or legal </w:t>
      </w:r>
      <w:r w:rsidR="004A2CB8" w:rsidRPr="00EA6326">
        <w:rPr>
          <w:szCs w:val="24"/>
        </w:rPr>
        <w:t xml:space="preserve">issues will require determination </w:t>
      </w:r>
      <w:r w:rsidR="00CD5286" w:rsidRPr="00EA6326">
        <w:rPr>
          <w:szCs w:val="24"/>
        </w:rPr>
        <w:t xml:space="preserve">by the trial judge </w:t>
      </w:r>
      <w:r w:rsidR="004A2CB8" w:rsidRPr="00EA6326">
        <w:rPr>
          <w:szCs w:val="24"/>
        </w:rPr>
        <w:t>prior to the empanelment of a jury</w:t>
      </w:r>
      <w:r w:rsidR="0024093A" w:rsidRPr="00EA6326">
        <w:rPr>
          <w:szCs w:val="24"/>
        </w:rPr>
        <w:t xml:space="preserve">, or </w:t>
      </w:r>
      <w:r w:rsidR="005B57EB" w:rsidRPr="00EA6326">
        <w:rPr>
          <w:szCs w:val="24"/>
        </w:rPr>
        <w:t xml:space="preserve">the </w:t>
      </w:r>
      <w:r w:rsidR="0024093A" w:rsidRPr="00EA6326">
        <w:rPr>
          <w:szCs w:val="24"/>
        </w:rPr>
        <w:t>commencement of the trial proper</w:t>
      </w:r>
      <w:r w:rsidR="00171FF0" w:rsidRPr="00EA6326">
        <w:rPr>
          <w:szCs w:val="24"/>
        </w:rPr>
        <w:t>, or whether other matters will arise for consideration</w:t>
      </w:r>
      <w:r w:rsidR="00101948">
        <w:rPr>
          <w:szCs w:val="24"/>
        </w:rPr>
        <w:t xml:space="preserve"> </w:t>
      </w:r>
      <w:r w:rsidR="00A22CCE">
        <w:rPr>
          <w:szCs w:val="24"/>
        </w:rPr>
        <w:t>and</w:t>
      </w:r>
      <w:r w:rsidR="00101948">
        <w:rPr>
          <w:szCs w:val="24"/>
        </w:rPr>
        <w:t xml:space="preserve"> affect the </w:t>
      </w:r>
      <w:r w:rsidR="00995766">
        <w:rPr>
          <w:szCs w:val="24"/>
        </w:rPr>
        <w:t>trial commencing before the jury on its schedule date</w:t>
      </w:r>
      <w:r w:rsidR="00171FF0" w:rsidRPr="00EA6326">
        <w:rPr>
          <w:szCs w:val="24"/>
        </w:rPr>
        <w:t>, such as an application to sever the indictment, an application for trial before a judge alone</w:t>
      </w:r>
      <w:r w:rsidR="00A22CCE">
        <w:rPr>
          <w:szCs w:val="24"/>
        </w:rPr>
        <w:t xml:space="preserve"> or whether the accused is unfit to be tried</w:t>
      </w:r>
      <w:r w:rsidR="00EE2DE3" w:rsidRPr="00EA6326">
        <w:rPr>
          <w:szCs w:val="24"/>
        </w:rPr>
        <w:t>.</w:t>
      </w:r>
      <w:r w:rsidR="005B45BC">
        <w:rPr>
          <w:szCs w:val="24"/>
        </w:rPr>
        <w:t xml:space="preserve"> </w:t>
      </w:r>
      <w:r w:rsidR="00EE2DE3" w:rsidRPr="00EA6326">
        <w:rPr>
          <w:szCs w:val="24"/>
        </w:rPr>
        <w:t xml:space="preserve"> In such</w:t>
      </w:r>
      <w:r w:rsidR="00325A26" w:rsidRPr="00EA6326">
        <w:rPr>
          <w:szCs w:val="24"/>
        </w:rPr>
        <w:t xml:space="preserve"> instances the parties </w:t>
      </w:r>
      <w:r w:rsidR="00074857">
        <w:rPr>
          <w:szCs w:val="24"/>
        </w:rPr>
        <w:t>should, based on the material available to them,</w:t>
      </w:r>
      <w:r w:rsidR="00325A26" w:rsidRPr="00EA6326">
        <w:rPr>
          <w:szCs w:val="24"/>
        </w:rPr>
        <w:t xml:space="preserve"> identify the issues for determination </w:t>
      </w:r>
      <w:r w:rsidR="008E3FC0" w:rsidRPr="00EA6326">
        <w:rPr>
          <w:szCs w:val="24"/>
        </w:rPr>
        <w:t xml:space="preserve">and give an estimate of the time required </w:t>
      </w:r>
      <w:r w:rsidR="00C71929" w:rsidRPr="00EA6326">
        <w:rPr>
          <w:szCs w:val="24"/>
        </w:rPr>
        <w:t>for their determination</w:t>
      </w:r>
      <w:proofErr w:type="gramStart"/>
      <w:r w:rsidR="00C71929" w:rsidRPr="00EA6326">
        <w:rPr>
          <w:szCs w:val="24"/>
        </w:rPr>
        <w:t>.</w:t>
      </w:r>
      <w:r w:rsidR="005B45BC">
        <w:rPr>
          <w:szCs w:val="24"/>
        </w:rPr>
        <w:t xml:space="preserve"> </w:t>
      </w:r>
      <w:r w:rsidR="00EE2DE3" w:rsidRPr="00EA6326">
        <w:rPr>
          <w:szCs w:val="24"/>
        </w:rPr>
        <w:t xml:space="preserve"> </w:t>
      </w:r>
      <w:proofErr w:type="gramEnd"/>
      <w:r w:rsidR="00DA7E54" w:rsidRPr="00EA6326">
        <w:rPr>
          <w:szCs w:val="24"/>
        </w:rPr>
        <w:t>The arraignment judge may give directions and rulings as to the conduct of the trial</w:t>
      </w:r>
      <w:r w:rsidR="0024093A" w:rsidRPr="00EA6326">
        <w:rPr>
          <w:szCs w:val="24"/>
        </w:rPr>
        <w:t xml:space="preserve">, </w:t>
      </w:r>
      <w:r w:rsidR="00B26CA1" w:rsidRPr="00EA6326">
        <w:rPr>
          <w:szCs w:val="24"/>
        </w:rPr>
        <w:t>including directions for the filing of material relevant to the determination of pre-trial issues</w:t>
      </w:r>
      <w:r w:rsidR="00A446A9" w:rsidRPr="00EA6326">
        <w:rPr>
          <w:szCs w:val="24"/>
        </w:rPr>
        <w:t xml:space="preserve">, and the listing of pre-trial matters for </w:t>
      </w:r>
      <w:r w:rsidR="00A7291C" w:rsidRPr="00EA6326">
        <w:rPr>
          <w:szCs w:val="24"/>
        </w:rPr>
        <w:t xml:space="preserve">separate </w:t>
      </w:r>
      <w:r w:rsidR="00A446A9" w:rsidRPr="00EA6326">
        <w:rPr>
          <w:szCs w:val="24"/>
        </w:rPr>
        <w:t>hearing</w:t>
      </w:r>
      <w:r w:rsidR="00657028" w:rsidRPr="00EA6326">
        <w:rPr>
          <w:szCs w:val="24"/>
        </w:rPr>
        <w:t>.</w:t>
      </w:r>
    </w:p>
    <w:p w14:paraId="21A8B86E" w14:textId="77777777" w:rsidR="00C15222" w:rsidRPr="00EA6326" w:rsidRDefault="00C15222" w:rsidP="004C54BA">
      <w:pPr>
        <w:pStyle w:val="BodyTextIndent"/>
        <w:ind w:left="0"/>
        <w:jc w:val="both"/>
        <w:rPr>
          <w:szCs w:val="24"/>
        </w:rPr>
      </w:pPr>
    </w:p>
    <w:p w14:paraId="60B80EEE" w14:textId="196E3277" w:rsidR="00C15222" w:rsidRPr="00EA6326" w:rsidRDefault="004661FD" w:rsidP="004C54BA">
      <w:pPr>
        <w:pStyle w:val="BodyTextIndent"/>
        <w:numPr>
          <w:ilvl w:val="0"/>
          <w:numId w:val="1"/>
        </w:numPr>
        <w:jc w:val="both"/>
        <w:rPr>
          <w:szCs w:val="24"/>
        </w:rPr>
      </w:pPr>
      <w:r w:rsidRPr="00EA6326">
        <w:rPr>
          <w:szCs w:val="24"/>
        </w:rPr>
        <w:t xml:space="preserve">Unless </w:t>
      </w:r>
      <w:r w:rsidR="00DA7E54" w:rsidRPr="00EA6326">
        <w:rPr>
          <w:szCs w:val="24"/>
        </w:rPr>
        <w:t xml:space="preserve">the </w:t>
      </w:r>
      <w:r w:rsidR="005B45BC">
        <w:rPr>
          <w:szCs w:val="24"/>
        </w:rPr>
        <w:t>C</w:t>
      </w:r>
      <w:r w:rsidR="00DA7E54" w:rsidRPr="00EA6326">
        <w:rPr>
          <w:szCs w:val="24"/>
        </w:rPr>
        <w:t xml:space="preserve">ourt makes a specific direction pursuant to </w:t>
      </w:r>
      <w:r w:rsidR="00EB71BD" w:rsidRPr="00EA6326">
        <w:rPr>
          <w:szCs w:val="24"/>
        </w:rPr>
        <w:t>ss </w:t>
      </w:r>
      <w:r w:rsidR="00DA7E54" w:rsidRPr="00EA6326">
        <w:rPr>
          <w:szCs w:val="24"/>
        </w:rPr>
        <w:t xml:space="preserve">141(3) or 148 of the </w:t>
      </w:r>
      <w:r w:rsidR="00DA7E54" w:rsidRPr="00EA6326">
        <w:rPr>
          <w:i/>
          <w:iCs/>
          <w:szCs w:val="24"/>
        </w:rPr>
        <w:t>Criminal Procedure Act</w:t>
      </w:r>
      <w:r w:rsidR="00DA7E54" w:rsidRPr="00EA6326">
        <w:rPr>
          <w:szCs w:val="24"/>
        </w:rPr>
        <w:t>, the standard directions that are to apply at the arraignment are:</w:t>
      </w:r>
    </w:p>
    <w:p w14:paraId="1021986E" w14:textId="77777777" w:rsidR="00C15222" w:rsidRPr="00EA6326" w:rsidRDefault="00C15222" w:rsidP="004C54BA">
      <w:pPr>
        <w:pStyle w:val="BodyTextIndent"/>
        <w:ind w:left="0"/>
        <w:jc w:val="both"/>
        <w:rPr>
          <w:szCs w:val="24"/>
        </w:rPr>
      </w:pPr>
    </w:p>
    <w:p w14:paraId="73E170E0" w14:textId="3392C763" w:rsidR="00C15222" w:rsidRPr="00EA6326" w:rsidRDefault="00DA7E54" w:rsidP="004C54BA">
      <w:pPr>
        <w:pStyle w:val="NormalWeb"/>
        <w:numPr>
          <w:ilvl w:val="1"/>
          <w:numId w:val="1"/>
        </w:numPr>
        <w:spacing w:before="0" w:beforeAutospacing="0" w:after="240" w:afterAutospacing="0"/>
        <w:ind w:left="1417" w:hanging="697"/>
        <w:jc w:val="both"/>
        <w:rPr>
          <w:rFonts w:ascii="Arial" w:hAnsi="Arial" w:cs="Arial"/>
        </w:rPr>
      </w:pPr>
      <w:r w:rsidRPr="00EA6326">
        <w:rPr>
          <w:rFonts w:ascii="Arial" w:hAnsi="Arial" w:cs="Arial"/>
        </w:rPr>
        <w:t xml:space="preserve">The prosecution is to file and serve on the accused notice of the prosecution case in accordance with s 142 no later than </w:t>
      </w:r>
      <w:r w:rsidR="00444C23" w:rsidRPr="00EA6326">
        <w:rPr>
          <w:rFonts w:ascii="Arial" w:hAnsi="Arial" w:cs="Arial"/>
        </w:rPr>
        <w:t>14</w:t>
      </w:r>
      <w:r w:rsidRPr="00EA6326">
        <w:rPr>
          <w:rFonts w:ascii="Arial" w:hAnsi="Arial" w:cs="Arial"/>
        </w:rPr>
        <w:t xml:space="preserve"> weeks before the trial date</w:t>
      </w:r>
      <w:proofErr w:type="gramStart"/>
      <w:r w:rsidRPr="00EA6326">
        <w:rPr>
          <w:rFonts w:ascii="Arial" w:hAnsi="Arial" w:cs="Arial"/>
        </w:rPr>
        <w:t xml:space="preserve">.  </w:t>
      </w:r>
      <w:proofErr w:type="gramEnd"/>
      <w:r w:rsidRPr="00EA6326">
        <w:rPr>
          <w:rFonts w:ascii="Arial" w:hAnsi="Arial" w:cs="Arial"/>
        </w:rPr>
        <w:t>In addition to the requir</w:t>
      </w:r>
      <w:r w:rsidR="00425EE8" w:rsidRPr="00EA6326">
        <w:rPr>
          <w:rFonts w:ascii="Arial" w:hAnsi="Arial" w:cs="Arial"/>
        </w:rPr>
        <w:t>ements of s </w:t>
      </w:r>
      <w:r w:rsidRPr="00EA6326">
        <w:rPr>
          <w:rFonts w:ascii="Arial" w:hAnsi="Arial" w:cs="Arial"/>
        </w:rPr>
        <w:t>142</w:t>
      </w:r>
      <w:r w:rsidR="00EB71BD" w:rsidRPr="00EA6326">
        <w:rPr>
          <w:rFonts w:ascii="Arial" w:hAnsi="Arial" w:cs="Arial"/>
        </w:rPr>
        <w:t>,</w:t>
      </w:r>
      <w:r w:rsidRPr="00EA6326">
        <w:rPr>
          <w:rFonts w:ascii="Arial" w:hAnsi="Arial" w:cs="Arial"/>
        </w:rPr>
        <w:t xml:space="preserve"> the notice is to </w:t>
      </w:r>
      <w:r w:rsidR="00C47940">
        <w:rPr>
          <w:rFonts w:ascii="Arial" w:hAnsi="Arial" w:cs="Arial"/>
        </w:rPr>
        <w:t xml:space="preserve">confirm </w:t>
      </w:r>
      <w:r w:rsidRPr="00EA6326">
        <w:rPr>
          <w:rFonts w:ascii="Arial" w:hAnsi="Arial" w:cs="Arial"/>
        </w:rPr>
        <w:t>the basis upon which the prosecution will contend that the accused is criminally responsible in respect to the alleged offence(s)</w:t>
      </w:r>
      <w:proofErr w:type="gramStart"/>
      <w:r w:rsidRPr="00EA6326">
        <w:rPr>
          <w:rFonts w:ascii="Arial" w:hAnsi="Arial" w:cs="Arial"/>
        </w:rPr>
        <w:t>.</w:t>
      </w:r>
      <w:r w:rsidR="00444C23" w:rsidRPr="00EA6326">
        <w:rPr>
          <w:rFonts w:ascii="Arial" w:hAnsi="Arial" w:cs="Arial"/>
        </w:rPr>
        <w:t xml:space="preserve">  </w:t>
      </w:r>
      <w:proofErr w:type="gramEnd"/>
      <w:r w:rsidR="00444C23" w:rsidRPr="00EA6326">
        <w:rPr>
          <w:rFonts w:ascii="Arial" w:hAnsi="Arial" w:cs="Arial"/>
        </w:rPr>
        <w:t>Where the prosecution intends to rely upon post-offence conduct of the accused for an inference of consciousness of guilt, the notice is to include a statement to that effect which includes a precise identification of the conduct relied upon</w:t>
      </w:r>
      <w:r w:rsidR="00EB71BD" w:rsidRPr="00EA6326">
        <w:rPr>
          <w:rFonts w:ascii="Arial" w:hAnsi="Arial" w:cs="Arial"/>
        </w:rPr>
        <w:t>;</w:t>
      </w:r>
    </w:p>
    <w:p w14:paraId="2AB43511" w14:textId="16C734FF" w:rsidR="00C15222" w:rsidRPr="00EA6326" w:rsidRDefault="00DA7E54" w:rsidP="004C54BA">
      <w:pPr>
        <w:pStyle w:val="NormalWeb"/>
        <w:numPr>
          <w:ilvl w:val="1"/>
          <w:numId w:val="1"/>
        </w:numPr>
        <w:spacing w:after="240" w:afterAutospacing="0"/>
        <w:jc w:val="both"/>
        <w:rPr>
          <w:rFonts w:ascii="Arial" w:hAnsi="Arial" w:cs="Arial"/>
        </w:rPr>
      </w:pPr>
      <w:r w:rsidRPr="00EA6326">
        <w:rPr>
          <w:rFonts w:ascii="Arial" w:hAnsi="Arial" w:cs="Arial"/>
        </w:rPr>
        <w:t xml:space="preserve">The defence is to file and serve on the prosecution a defence response in accordance with s 143 no later than </w:t>
      </w:r>
      <w:r w:rsidR="00444C23" w:rsidRPr="00EA6326">
        <w:rPr>
          <w:rFonts w:ascii="Arial" w:hAnsi="Arial" w:cs="Arial"/>
        </w:rPr>
        <w:t>11</w:t>
      </w:r>
      <w:r w:rsidRPr="00EA6326">
        <w:rPr>
          <w:rFonts w:ascii="Arial" w:hAnsi="Arial" w:cs="Arial"/>
        </w:rPr>
        <w:t xml:space="preserve"> weeks before the trial date</w:t>
      </w:r>
      <w:r w:rsidR="00EB71BD" w:rsidRPr="00EA6326">
        <w:rPr>
          <w:rFonts w:ascii="Arial" w:hAnsi="Arial" w:cs="Arial"/>
        </w:rPr>
        <w:t>;</w:t>
      </w:r>
    </w:p>
    <w:p w14:paraId="5E649209" w14:textId="61B56806" w:rsidR="00C15222" w:rsidRPr="00EA6326" w:rsidRDefault="00DA7E54" w:rsidP="004C54BA">
      <w:pPr>
        <w:pStyle w:val="NormalWeb"/>
        <w:numPr>
          <w:ilvl w:val="1"/>
          <w:numId w:val="1"/>
        </w:numPr>
        <w:spacing w:after="240" w:afterAutospacing="0"/>
        <w:jc w:val="both"/>
        <w:rPr>
          <w:rFonts w:ascii="Arial" w:hAnsi="Arial" w:cs="Arial"/>
        </w:rPr>
      </w:pPr>
      <w:r w:rsidRPr="00EA6326">
        <w:rPr>
          <w:rFonts w:ascii="Arial" w:hAnsi="Arial" w:cs="Arial"/>
        </w:rPr>
        <w:t xml:space="preserve">The prosecution is to file and serve on the accused a prosecution response to the defence response in accordance with s 144 no later than </w:t>
      </w:r>
      <w:r w:rsidR="00444C23" w:rsidRPr="00EA6326">
        <w:rPr>
          <w:rFonts w:ascii="Arial" w:hAnsi="Arial" w:cs="Arial"/>
        </w:rPr>
        <w:t>9</w:t>
      </w:r>
      <w:r w:rsidRPr="00EA6326">
        <w:rPr>
          <w:rFonts w:ascii="Arial" w:hAnsi="Arial" w:cs="Arial"/>
        </w:rPr>
        <w:t xml:space="preserve"> weeks before the trial date</w:t>
      </w:r>
      <w:r w:rsidR="00444C23" w:rsidRPr="00EA6326">
        <w:rPr>
          <w:rFonts w:ascii="Arial" w:hAnsi="Arial" w:cs="Arial"/>
        </w:rPr>
        <w:t>; and</w:t>
      </w:r>
    </w:p>
    <w:p w14:paraId="53433A56" w14:textId="79CD8D2D" w:rsidR="00C15222" w:rsidRPr="00EA6326" w:rsidRDefault="00DA7E54" w:rsidP="004C54BA">
      <w:pPr>
        <w:pStyle w:val="NormalWeb"/>
        <w:numPr>
          <w:ilvl w:val="1"/>
          <w:numId w:val="1"/>
        </w:numPr>
        <w:spacing w:after="240" w:afterAutospacing="0"/>
        <w:jc w:val="both"/>
        <w:rPr>
          <w:rFonts w:ascii="Arial" w:hAnsi="Arial" w:cs="Arial"/>
        </w:rPr>
      </w:pPr>
      <w:r w:rsidRPr="00EA6326">
        <w:rPr>
          <w:rFonts w:ascii="Arial" w:hAnsi="Arial" w:cs="Arial"/>
        </w:rPr>
        <w:t xml:space="preserve">The defence is to provide notice of alibi within the period prescribed in s 150 of the </w:t>
      </w:r>
      <w:r w:rsidRPr="00EA6326">
        <w:rPr>
          <w:rFonts w:ascii="Arial" w:hAnsi="Arial" w:cs="Arial"/>
          <w:i/>
          <w:iCs/>
        </w:rPr>
        <w:t>Criminal Procedure Act</w:t>
      </w:r>
      <w:r w:rsidR="00444C23" w:rsidRPr="00EA6326">
        <w:rPr>
          <w:rFonts w:ascii="Arial" w:hAnsi="Arial" w:cs="Arial"/>
        </w:rPr>
        <w:t>.</w:t>
      </w:r>
    </w:p>
    <w:p w14:paraId="7B1E97D4" w14:textId="13AD6EDE" w:rsidR="007A2783" w:rsidRPr="00EA6326" w:rsidRDefault="007A2783" w:rsidP="00613A4B">
      <w:pPr>
        <w:pStyle w:val="NormalWeb"/>
        <w:numPr>
          <w:ilvl w:val="0"/>
          <w:numId w:val="1"/>
        </w:numPr>
        <w:spacing w:after="240" w:afterAutospacing="0"/>
        <w:jc w:val="both"/>
        <w:rPr>
          <w:rFonts w:ascii="Arial" w:hAnsi="Arial" w:cs="Arial"/>
          <w:color w:val="auto"/>
        </w:rPr>
      </w:pPr>
      <w:r w:rsidRPr="00EA6326">
        <w:rPr>
          <w:rFonts w:ascii="Arial" w:hAnsi="Arial" w:cs="Arial"/>
          <w:color w:val="auto"/>
        </w:rPr>
        <w:t>The parties are subject to a continuing direction in the following terms:</w:t>
      </w:r>
    </w:p>
    <w:p w14:paraId="5FB3A6CF" w14:textId="2DC5C258" w:rsidR="007A2783" w:rsidRPr="00EA6326" w:rsidRDefault="007A2783" w:rsidP="007A2783">
      <w:pPr>
        <w:pStyle w:val="NormalWeb"/>
        <w:ind w:left="720"/>
        <w:jc w:val="both"/>
        <w:rPr>
          <w:rFonts w:ascii="Arial" w:hAnsi="Arial" w:cs="Arial"/>
          <w:color w:val="auto"/>
        </w:rPr>
      </w:pPr>
      <w:r w:rsidRPr="00EA6326">
        <w:rPr>
          <w:rFonts w:ascii="Arial" w:hAnsi="Arial" w:cs="Arial"/>
          <w:color w:val="auto"/>
        </w:rPr>
        <w:t xml:space="preserve">The Criminal List Judge or (where </w:t>
      </w:r>
      <w:r w:rsidR="00F547D7" w:rsidRPr="00EA6326">
        <w:rPr>
          <w:rFonts w:ascii="Arial" w:hAnsi="Arial" w:cs="Arial"/>
          <w:color w:val="auto"/>
        </w:rPr>
        <w:t>known</w:t>
      </w:r>
      <w:r w:rsidRPr="00EA6326">
        <w:rPr>
          <w:rFonts w:ascii="Arial" w:hAnsi="Arial" w:cs="Arial"/>
          <w:color w:val="auto"/>
        </w:rPr>
        <w:t>) the Trial Judge is to be advised by email to the relevant Associate of any change in the circumstances that apply to any trial or other hearing that m</w:t>
      </w:r>
      <w:r w:rsidR="004F7CCC" w:rsidRPr="00EA6326">
        <w:rPr>
          <w:rFonts w:ascii="Arial" w:hAnsi="Arial" w:cs="Arial"/>
          <w:color w:val="auto"/>
        </w:rPr>
        <w:t>ay</w:t>
      </w:r>
      <w:r w:rsidRPr="00EA6326">
        <w:rPr>
          <w:rFonts w:ascii="Arial" w:hAnsi="Arial" w:cs="Arial"/>
          <w:color w:val="auto"/>
        </w:rPr>
        <w:t xml:space="preserve"> affect the readiness of the matter to proceed</w:t>
      </w:r>
      <w:r w:rsidR="00DA6A8C" w:rsidRPr="00EA6326">
        <w:rPr>
          <w:rFonts w:ascii="Arial" w:hAnsi="Arial" w:cs="Arial"/>
          <w:color w:val="auto"/>
        </w:rPr>
        <w:t>, or the estimate of trial given at arraignment</w:t>
      </w:r>
      <w:proofErr w:type="gramStart"/>
      <w:r w:rsidRPr="00EA6326">
        <w:rPr>
          <w:rFonts w:ascii="Arial" w:hAnsi="Arial" w:cs="Arial"/>
          <w:color w:val="auto"/>
        </w:rPr>
        <w:t xml:space="preserve">. </w:t>
      </w:r>
      <w:r w:rsidR="005B45BC">
        <w:rPr>
          <w:rFonts w:ascii="Arial" w:hAnsi="Arial" w:cs="Arial"/>
          <w:color w:val="auto"/>
        </w:rPr>
        <w:t xml:space="preserve"> </w:t>
      </w:r>
      <w:proofErr w:type="gramEnd"/>
      <w:r w:rsidRPr="00EA6326">
        <w:rPr>
          <w:rFonts w:ascii="Arial" w:hAnsi="Arial" w:cs="Arial"/>
          <w:color w:val="auto"/>
        </w:rPr>
        <w:t xml:space="preserve">Advice is to be given </w:t>
      </w:r>
      <w:r w:rsidR="004271A3">
        <w:rPr>
          <w:rFonts w:ascii="Arial" w:hAnsi="Arial" w:cs="Arial"/>
          <w:color w:val="auto"/>
        </w:rPr>
        <w:t xml:space="preserve">as soon as practicable but not later than </w:t>
      </w:r>
      <w:r w:rsidR="00F807E0">
        <w:rPr>
          <w:rFonts w:ascii="Arial" w:hAnsi="Arial" w:cs="Arial"/>
          <w:color w:val="auto"/>
        </w:rPr>
        <w:t>5 days</w:t>
      </w:r>
      <w:r w:rsidRPr="00EA6326">
        <w:rPr>
          <w:rFonts w:ascii="Arial" w:hAnsi="Arial" w:cs="Arial"/>
          <w:color w:val="auto"/>
        </w:rPr>
        <w:t xml:space="preserve"> of such change becoming evident, or immediately where the list</w:t>
      </w:r>
      <w:r w:rsidR="004F7CCC" w:rsidRPr="00EA6326">
        <w:rPr>
          <w:rFonts w:ascii="Arial" w:hAnsi="Arial" w:cs="Arial"/>
          <w:color w:val="auto"/>
        </w:rPr>
        <w:t>ed date</w:t>
      </w:r>
      <w:r w:rsidRPr="00EA6326">
        <w:rPr>
          <w:rFonts w:ascii="Arial" w:hAnsi="Arial" w:cs="Arial"/>
          <w:color w:val="auto"/>
        </w:rPr>
        <w:t xml:space="preserve"> is less than 72 hours away. </w:t>
      </w:r>
    </w:p>
    <w:p w14:paraId="53F1716A" w14:textId="5059F3DC" w:rsidR="00A7291C" w:rsidRPr="00EA6326" w:rsidRDefault="00DA7E54" w:rsidP="00A7291C">
      <w:pPr>
        <w:pStyle w:val="NormalWeb"/>
        <w:numPr>
          <w:ilvl w:val="0"/>
          <w:numId w:val="1"/>
        </w:numPr>
        <w:jc w:val="both"/>
        <w:rPr>
          <w:rFonts w:ascii="Arial" w:hAnsi="Arial" w:cs="Arial"/>
          <w:color w:val="FF0000"/>
        </w:rPr>
      </w:pPr>
      <w:r w:rsidRPr="00EA6326">
        <w:rPr>
          <w:rFonts w:ascii="Arial" w:hAnsi="Arial" w:cs="Arial"/>
        </w:rPr>
        <w:t xml:space="preserve">In the event of non-compliance by a party with this </w:t>
      </w:r>
      <w:r w:rsidR="00EB71BD" w:rsidRPr="00EA6326">
        <w:rPr>
          <w:rFonts w:ascii="Arial" w:hAnsi="Arial" w:cs="Arial"/>
        </w:rPr>
        <w:t>Practice Note</w:t>
      </w:r>
      <w:r w:rsidRPr="00EA6326">
        <w:rPr>
          <w:rFonts w:ascii="Arial" w:hAnsi="Arial" w:cs="Arial"/>
        </w:rPr>
        <w:t xml:space="preserve">, or with any other direction made by the </w:t>
      </w:r>
      <w:r w:rsidR="00EB71BD" w:rsidRPr="00EA6326">
        <w:rPr>
          <w:rFonts w:ascii="Arial" w:hAnsi="Arial" w:cs="Arial"/>
        </w:rPr>
        <w:t>Court</w:t>
      </w:r>
      <w:r w:rsidRPr="00EA6326">
        <w:rPr>
          <w:rFonts w:ascii="Arial" w:hAnsi="Arial" w:cs="Arial"/>
        </w:rPr>
        <w:t xml:space="preserve">, the </w:t>
      </w:r>
      <w:r w:rsidR="00EB71BD" w:rsidRPr="00EA6326">
        <w:rPr>
          <w:rFonts w:ascii="Arial" w:hAnsi="Arial" w:cs="Arial"/>
        </w:rPr>
        <w:t xml:space="preserve">Court </w:t>
      </w:r>
      <w:r w:rsidRPr="00EA6326">
        <w:rPr>
          <w:rFonts w:ascii="Arial" w:hAnsi="Arial" w:cs="Arial"/>
        </w:rPr>
        <w:t xml:space="preserve">may contact the offending party </w:t>
      </w:r>
      <w:r w:rsidRPr="00EA6326">
        <w:rPr>
          <w:rFonts w:ascii="Arial" w:hAnsi="Arial" w:cs="Arial"/>
        </w:rPr>
        <w:lastRenderedPageBreak/>
        <w:t>directly, or list the matter for mention, either of its own motion or at the reques</w:t>
      </w:r>
      <w:r w:rsidR="004C54BA" w:rsidRPr="00EA6326">
        <w:rPr>
          <w:rFonts w:ascii="Arial" w:hAnsi="Arial" w:cs="Arial"/>
        </w:rPr>
        <w:t>t of either party.</w:t>
      </w:r>
    </w:p>
    <w:p w14:paraId="3247B5A5" w14:textId="77777777" w:rsidR="00C15222" w:rsidRPr="00EA6326" w:rsidRDefault="00DA7E54">
      <w:pPr>
        <w:pStyle w:val="NormalWeb"/>
        <w:rPr>
          <w:rFonts w:ascii="Arial" w:hAnsi="Arial" w:cs="Arial"/>
        </w:rPr>
      </w:pPr>
      <w:r w:rsidRPr="00EA6326">
        <w:rPr>
          <w:rFonts w:ascii="Arial" w:hAnsi="Arial" w:cs="Arial"/>
          <w:b/>
          <w:bCs/>
        </w:rPr>
        <w:t>Entering a plea</w:t>
      </w:r>
    </w:p>
    <w:p w14:paraId="0F6C90EE" w14:textId="1234E47F" w:rsidR="00187122" w:rsidRDefault="009D1AAA" w:rsidP="0099555B">
      <w:pPr>
        <w:ind w:left="720" w:hanging="720"/>
        <w:jc w:val="both"/>
        <w:rPr>
          <w:rFonts w:cs="Arial"/>
          <w:b/>
          <w:bCs/>
        </w:rPr>
      </w:pPr>
      <w:r>
        <w:t>17</w:t>
      </w:r>
      <w:r w:rsidR="003D74A1">
        <w:t>.</w:t>
      </w:r>
      <w:r w:rsidR="0099555B">
        <w:tab/>
      </w:r>
      <w:r w:rsidR="00DA7E54" w:rsidRPr="00EA6326">
        <w:t>Upon presentment of the indictment, the accused person will be arraigned by the Court and shall enter his or her plea</w:t>
      </w:r>
      <w:proofErr w:type="gramStart"/>
      <w:r w:rsidR="00DA7E54" w:rsidRPr="00EA6326">
        <w:t xml:space="preserve">. </w:t>
      </w:r>
      <w:r w:rsidR="00C30587">
        <w:t xml:space="preserve"> </w:t>
      </w:r>
      <w:proofErr w:type="gramEnd"/>
      <w:r w:rsidR="00DA7E54" w:rsidRPr="00EA6326">
        <w:t>The Court may, if the indictment is not presented on the day fixed for the arraignment of the accused person, fix a further date for the arraignment of the accused and the presentment of the indictment.</w:t>
      </w:r>
    </w:p>
    <w:p w14:paraId="7838F739" w14:textId="77777777" w:rsidR="0039186C" w:rsidRDefault="0039186C" w:rsidP="0099555B">
      <w:pPr>
        <w:jc w:val="both"/>
        <w:rPr>
          <w:rFonts w:cs="Arial"/>
          <w:b/>
          <w:bCs/>
        </w:rPr>
      </w:pPr>
    </w:p>
    <w:p w14:paraId="01BC6C64" w14:textId="52649871" w:rsidR="00C15222" w:rsidRPr="00EA6326" w:rsidRDefault="00DA7E54" w:rsidP="0099555B">
      <w:pPr>
        <w:jc w:val="both"/>
        <w:rPr>
          <w:rFonts w:cs="Arial"/>
        </w:rPr>
      </w:pPr>
      <w:r w:rsidRPr="00EA6326">
        <w:rPr>
          <w:rFonts w:cs="Arial"/>
          <w:b/>
          <w:bCs/>
        </w:rPr>
        <w:t>Trial</w:t>
      </w:r>
    </w:p>
    <w:p w14:paraId="3496FA44" w14:textId="7D0989CD" w:rsidR="004C54BA" w:rsidRPr="00EA6326" w:rsidRDefault="009D1AAA" w:rsidP="0099555B">
      <w:pPr>
        <w:pStyle w:val="NormalWeb"/>
        <w:spacing w:after="240" w:afterAutospacing="0"/>
        <w:ind w:left="720" w:hanging="720"/>
        <w:jc w:val="both"/>
        <w:rPr>
          <w:rFonts w:ascii="Arial" w:hAnsi="Arial" w:cs="Arial"/>
        </w:rPr>
      </w:pPr>
      <w:r>
        <w:rPr>
          <w:rFonts w:ascii="Arial" w:hAnsi="Arial" w:cs="Arial"/>
        </w:rPr>
        <w:t>18</w:t>
      </w:r>
      <w:r w:rsidR="00180706">
        <w:rPr>
          <w:rFonts w:ascii="Arial" w:hAnsi="Arial" w:cs="Arial"/>
        </w:rPr>
        <w:t xml:space="preserve">. </w:t>
      </w:r>
      <w:r w:rsidR="0016302F">
        <w:rPr>
          <w:rFonts w:ascii="Arial" w:hAnsi="Arial" w:cs="Arial"/>
        </w:rPr>
        <w:tab/>
      </w:r>
      <w:r w:rsidR="00DA7E54" w:rsidRPr="00EA6326">
        <w:rPr>
          <w:rFonts w:ascii="Arial" w:hAnsi="Arial" w:cs="Arial"/>
        </w:rPr>
        <w:t>By the date set for the trial, the matter must be ready to proceed</w:t>
      </w:r>
      <w:proofErr w:type="gramStart"/>
      <w:r w:rsidR="00DA7E54" w:rsidRPr="00EA6326">
        <w:rPr>
          <w:rFonts w:ascii="Arial" w:hAnsi="Arial" w:cs="Arial"/>
        </w:rPr>
        <w:t>.</w:t>
      </w:r>
      <w:r w:rsidR="00C30587">
        <w:rPr>
          <w:rFonts w:ascii="Arial" w:hAnsi="Arial" w:cs="Arial"/>
        </w:rPr>
        <w:t xml:space="preserve"> </w:t>
      </w:r>
      <w:r w:rsidR="00DA7E54" w:rsidRPr="00EA6326">
        <w:rPr>
          <w:rFonts w:ascii="Arial" w:hAnsi="Arial" w:cs="Arial"/>
        </w:rPr>
        <w:t xml:space="preserve"> </w:t>
      </w:r>
      <w:proofErr w:type="gramEnd"/>
      <w:r w:rsidR="00DA7E54" w:rsidRPr="00EA6326">
        <w:rPr>
          <w:rFonts w:ascii="Arial" w:hAnsi="Arial" w:cs="Arial"/>
        </w:rPr>
        <w:t xml:space="preserve">If there is an unavoidable </w:t>
      </w:r>
      <w:r w:rsidR="00DA7E54" w:rsidRPr="00EA6326">
        <w:rPr>
          <w:rFonts w:ascii="Arial" w:hAnsi="Arial" w:cs="Arial"/>
          <w:color w:val="auto"/>
        </w:rPr>
        <w:t>problem or change to the conduct or length of the trial</w:t>
      </w:r>
      <w:r w:rsidR="00C30006" w:rsidRPr="00EA6326">
        <w:rPr>
          <w:rFonts w:ascii="Arial" w:hAnsi="Arial" w:cs="Arial"/>
          <w:color w:val="auto"/>
        </w:rPr>
        <w:t xml:space="preserve"> of which the Criminal List judge or allocated Trial Judge has not already been made aware</w:t>
      </w:r>
      <w:r w:rsidR="00DA7E54" w:rsidRPr="00EA6326">
        <w:rPr>
          <w:rFonts w:ascii="Arial" w:hAnsi="Arial" w:cs="Arial"/>
          <w:color w:val="auto"/>
        </w:rPr>
        <w:t xml:space="preserve">, legal practitioners are to notify the Criminal </w:t>
      </w:r>
      <w:r w:rsidR="00DA7E54" w:rsidRPr="00EA6326">
        <w:rPr>
          <w:rFonts w:ascii="Arial" w:hAnsi="Arial" w:cs="Arial"/>
        </w:rPr>
        <w:t xml:space="preserve">Registry or the Criminal List judge at the earliest possible stage to avoid inconvenience to jurors and witnesses. </w:t>
      </w:r>
    </w:p>
    <w:p w14:paraId="1F0BD68D" w14:textId="58DE2612" w:rsidR="00C15222" w:rsidRPr="00EA6326" w:rsidRDefault="00180706" w:rsidP="00187122">
      <w:pPr>
        <w:pStyle w:val="NormalWeb"/>
        <w:spacing w:after="240" w:afterAutospacing="0"/>
        <w:jc w:val="both"/>
        <w:rPr>
          <w:rFonts w:ascii="Arial" w:hAnsi="Arial" w:cs="Arial"/>
        </w:rPr>
      </w:pPr>
      <w:r>
        <w:rPr>
          <w:rFonts w:ascii="Arial" w:hAnsi="Arial" w:cs="Arial"/>
        </w:rPr>
        <w:t xml:space="preserve">19. </w:t>
      </w:r>
      <w:r w:rsidR="0016302F">
        <w:rPr>
          <w:rFonts w:ascii="Arial" w:hAnsi="Arial" w:cs="Arial"/>
        </w:rPr>
        <w:tab/>
      </w:r>
      <w:r w:rsidR="00DA7E54" w:rsidRPr="00EA6326">
        <w:rPr>
          <w:rFonts w:ascii="Arial" w:hAnsi="Arial" w:cs="Arial"/>
        </w:rPr>
        <w:t>An application to vacate a trial date:</w:t>
      </w:r>
    </w:p>
    <w:p w14:paraId="2432B385" w14:textId="77777777" w:rsidR="00C15222" w:rsidRPr="00EA6326" w:rsidRDefault="00DA7E54" w:rsidP="004C54BA">
      <w:pPr>
        <w:pStyle w:val="NormalWeb"/>
        <w:numPr>
          <w:ilvl w:val="1"/>
          <w:numId w:val="1"/>
        </w:numPr>
        <w:spacing w:before="0" w:beforeAutospacing="0" w:after="240" w:afterAutospacing="0"/>
        <w:jc w:val="both"/>
        <w:rPr>
          <w:rFonts w:ascii="Arial" w:hAnsi="Arial" w:cs="Arial"/>
        </w:rPr>
      </w:pPr>
      <w:r w:rsidRPr="00EA6326">
        <w:rPr>
          <w:rFonts w:ascii="Arial" w:hAnsi="Arial" w:cs="Arial"/>
        </w:rPr>
        <w:t>is to be made by way of Notice of Motion with a supporting affidavit, setting out the grounds for the application</w:t>
      </w:r>
      <w:r w:rsidR="004C54BA" w:rsidRPr="00EA6326">
        <w:rPr>
          <w:rFonts w:ascii="Arial" w:hAnsi="Arial" w:cs="Arial"/>
        </w:rPr>
        <w:t>;</w:t>
      </w:r>
      <w:r w:rsidRPr="00EA6326">
        <w:rPr>
          <w:rFonts w:ascii="Arial" w:hAnsi="Arial" w:cs="Arial"/>
        </w:rPr>
        <w:t xml:space="preserve"> </w:t>
      </w:r>
    </w:p>
    <w:p w14:paraId="481DB60E" w14:textId="77777777" w:rsidR="00C15222" w:rsidRPr="00EA6326" w:rsidRDefault="00DA7E54" w:rsidP="004C54BA">
      <w:pPr>
        <w:pStyle w:val="NormalWeb"/>
        <w:numPr>
          <w:ilvl w:val="1"/>
          <w:numId w:val="1"/>
        </w:numPr>
        <w:spacing w:before="0" w:beforeAutospacing="0" w:after="240" w:afterAutospacing="0"/>
        <w:jc w:val="both"/>
        <w:rPr>
          <w:rFonts w:ascii="Arial" w:hAnsi="Arial" w:cs="Arial"/>
        </w:rPr>
      </w:pPr>
      <w:r w:rsidRPr="00EA6326">
        <w:rPr>
          <w:rFonts w:ascii="Arial" w:hAnsi="Arial" w:cs="Arial"/>
        </w:rPr>
        <w:t>shall be made to the Criminal List judge, unless the application is made within two weeks of the date fixed for trial; and</w:t>
      </w:r>
    </w:p>
    <w:p w14:paraId="36DE0E87" w14:textId="60B3B901" w:rsidR="00C15222" w:rsidRPr="00EA6326" w:rsidRDefault="00DA7E54" w:rsidP="004C54BA">
      <w:pPr>
        <w:pStyle w:val="NormalWeb"/>
        <w:numPr>
          <w:ilvl w:val="1"/>
          <w:numId w:val="1"/>
        </w:numPr>
        <w:spacing w:before="0" w:beforeAutospacing="0" w:after="240" w:afterAutospacing="0"/>
        <w:jc w:val="both"/>
        <w:rPr>
          <w:rFonts w:ascii="Arial" w:hAnsi="Arial" w:cs="Arial"/>
        </w:rPr>
      </w:pPr>
      <w:r w:rsidRPr="00EA6326">
        <w:rPr>
          <w:rFonts w:ascii="Arial" w:hAnsi="Arial" w:cs="Arial"/>
        </w:rPr>
        <w:t>may be made to the Criminal List judge or to the trial judge</w:t>
      </w:r>
      <w:r w:rsidR="00EB71BD" w:rsidRPr="00EA6326">
        <w:rPr>
          <w:rFonts w:ascii="Arial" w:hAnsi="Arial" w:cs="Arial"/>
        </w:rPr>
        <w:t>, if made within two weeks of the date fixed for trial</w:t>
      </w:r>
      <w:r w:rsidRPr="00EA6326">
        <w:rPr>
          <w:rFonts w:ascii="Arial" w:hAnsi="Arial" w:cs="Arial"/>
        </w:rPr>
        <w:t>.</w:t>
      </w:r>
    </w:p>
    <w:p w14:paraId="06E9B06D" w14:textId="77777777" w:rsidR="00A972B6" w:rsidRDefault="00DA7E54" w:rsidP="007251BD">
      <w:pPr>
        <w:pStyle w:val="NormalWeb"/>
        <w:rPr>
          <w:rFonts w:ascii="Arial" w:hAnsi="Arial" w:cs="Arial"/>
          <w:b/>
          <w:bCs/>
        </w:rPr>
      </w:pPr>
      <w:r w:rsidRPr="00EA6326">
        <w:rPr>
          <w:rFonts w:ascii="Arial" w:hAnsi="Arial" w:cs="Arial"/>
          <w:b/>
          <w:bCs/>
        </w:rPr>
        <w:t>Direction under s</w:t>
      </w:r>
      <w:r w:rsidR="00EB71BD" w:rsidRPr="00EA6326">
        <w:rPr>
          <w:rFonts w:ascii="Arial" w:hAnsi="Arial" w:cs="Arial"/>
          <w:b/>
          <w:bCs/>
        </w:rPr>
        <w:t> </w:t>
      </w:r>
      <w:r w:rsidRPr="00EA6326">
        <w:rPr>
          <w:rFonts w:ascii="Arial" w:hAnsi="Arial" w:cs="Arial"/>
          <w:b/>
          <w:bCs/>
        </w:rPr>
        <w:t xml:space="preserve">128 of the </w:t>
      </w:r>
      <w:r w:rsidRPr="00EA6326">
        <w:rPr>
          <w:rFonts w:ascii="Arial" w:hAnsi="Arial" w:cs="Arial"/>
          <w:b/>
          <w:bCs/>
          <w:i/>
          <w:iCs/>
        </w:rPr>
        <w:t>Criminal Procedure Act 1986</w:t>
      </w:r>
      <w:r w:rsidR="00573407" w:rsidRPr="00EA6326">
        <w:rPr>
          <w:rFonts w:ascii="Arial" w:hAnsi="Arial" w:cs="Arial"/>
          <w:b/>
          <w:bCs/>
          <w:i/>
          <w:iCs/>
        </w:rPr>
        <w:t xml:space="preserve"> </w:t>
      </w:r>
      <w:r w:rsidR="00573407" w:rsidRPr="00EA6326">
        <w:rPr>
          <w:rFonts w:ascii="Arial" w:hAnsi="Arial" w:cs="Arial"/>
          <w:b/>
          <w:bCs/>
        </w:rPr>
        <w:t>(NSW</w:t>
      </w:r>
      <w:r w:rsidR="00A972B6">
        <w:rPr>
          <w:rFonts w:ascii="Arial" w:hAnsi="Arial" w:cs="Arial"/>
          <w:b/>
          <w:bCs/>
        </w:rPr>
        <w:t>)</w:t>
      </w:r>
    </w:p>
    <w:p w14:paraId="55B49374" w14:textId="0241BF7C" w:rsidR="00C15222" w:rsidRPr="0004152E" w:rsidRDefault="0004152E" w:rsidP="0080591A">
      <w:pPr>
        <w:pStyle w:val="NormalWeb"/>
        <w:ind w:left="720" w:hanging="720"/>
        <w:jc w:val="both"/>
        <w:rPr>
          <w:rFonts w:ascii="Arial" w:hAnsi="Arial" w:cs="Arial"/>
        </w:rPr>
      </w:pPr>
      <w:r>
        <w:rPr>
          <w:rFonts w:ascii="Arial" w:hAnsi="Arial" w:cs="Arial"/>
        </w:rPr>
        <w:t xml:space="preserve">20. </w:t>
      </w:r>
      <w:r w:rsidR="0080591A">
        <w:rPr>
          <w:rFonts w:ascii="Arial" w:hAnsi="Arial" w:cs="Arial"/>
        </w:rPr>
        <w:tab/>
      </w:r>
      <w:r w:rsidR="00DA7E54" w:rsidRPr="0004152E">
        <w:rPr>
          <w:rFonts w:ascii="Arial" w:hAnsi="Arial" w:cs="Arial"/>
        </w:rPr>
        <w:t>Prosecuting authorities are directed to present all indictments in the District Court, rather than in the Supreme Court, except for indictments relating to offences under any of the following sections</w:t>
      </w:r>
      <w:r w:rsidR="00F413A4" w:rsidRPr="0004152E">
        <w:rPr>
          <w:rFonts w:ascii="Arial" w:hAnsi="Arial" w:cs="Arial"/>
        </w:rPr>
        <w:t>, subdivisions, parts or categories</w:t>
      </w:r>
      <w:r w:rsidR="00DA7E54" w:rsidRPr="0004152E">
        <w:rPr>
          <w:rFonts w:ascii="Arial" w:hAnsi="Arial" w:cs="Arial"/>
        </w:rPr>
        <w:t xml:space="preserve">: </w:t>
      </w:r>
    </w:p>
    <w:p w14:paraId="3C776F40" w14:textId="7CEAFAB3" w:rsidR="00C15222" w:rsidRPr="00EA6326" w:rsidRDefault="00DA7E54" w:rsidP="004661FD">
      <w:pPr>
        <w:pStyle w:val="NormalWeb"/>
        <w:numPr>
          <w:ilvl w:val="0"/>
          <w:numId w:val="2"/>
        </w:numPr>
        <w:tabs>
          <w:tab w:val="clear" w:pos="720"/>
          <w:tab w:val="num" w:pos="1080"/>
        </w:tabs>
        <w:spacing w:before="0" w:beforeAutospacing="0" w:after="240" w:afterAutospacing="0"/>
        <w:ind w:left="1077" w:hanging="357"/>
        <w:jc w:val="both"/>
        <w:rPr>
          <w:rFonts w:ascii="Arial" w:hAnsi="Arial" w:cs="Arial"/>
        </w:rPr>
      </w:pPr>
      <w:r w:rsidRPr="00EA6326">
        <w:rPr>
          <w:rFonts w:ascii="Arial" w:hAnsi="Arial" w:cs="Arial"/>
        </w:rPr>
        <w:t xml:space="preserve">ss 12 </w:t>
      </w:r>
      <w:r w:rsidR="00580767" w:rsidRPr="00EA6326">
        <w:rPr>
          <w:rFonts w:ascii="Arial" w:hAnsi="Arial" w:cs="Arial"/>
        </w:rPr>
        <w:t xml:space="preserve">and </w:t>
      </w:r>
      <w:r w:rsidRPr="00EA6326">
        <w:rPr>
          <w:rFonts w:ascii="Arial" w:hAnsi="Arial" w:cs="Arial"/>
        </w:rPr>
        <w:t xml:space="preserve">19A of the </w:t>
      </w:r>
      <w:r w:rsidRPr="00EA6326">
        <w:rPr>
          <w:rFonts w:ascii="Arial" w:hAnsi="Arial" w:cs="Arial"/>
          <w:i/>
          <w:iCs/>
        </w:rPr>
        <w:t>Crimes Act 1900</w:t>
      </w:r>
      <w:r w:rsidR="00573407" w:rsidRPr="00EA6326">
        <w:rPr>
          <w:rFonts w:ascii="Arial" w:hAnsi="Arial" w:cs="Arial"/>
        </w:rPr>
        <w:t xml:space="preserve"> (NSW)</w:t>
      </w:r>
      <w:r w:rsidRPr="00EA6326">
        <w:rPr>
          <w:rFonts w:ascii="Arial" w:hAnsi="Arial" w:cs="Arial"/>
        </w:rPr>
        <w:t xml:space="preserve">; </w:t>
      </w:r>
    </w:p>
    <w:p w14:paraId="4CF3B94D" w14:textId="2DF9DE6B" w:rsidR="00C15222" w:rsidRPr="00EA6326" w:rsidRDefault="00DA7E54" w:rsidP="004C54BA">
      <w:pPr>
        <w:pStyle w:val="NormalWeb"/>
        <w:numPr>
          <w:ilvl w:val="0"/>
          <w:numId w:val="2"/>
        </w:numPr>
        <w:tabs>
          <w:tab w:val="clear" w:pos="720"/>
          <w:tab w:val="num" w:pos="1080"/>
        </w:tabs>
        <w:spacing w:before="0" w:beforeAutospacing="0" w:after="240" w:afterAutospacing="0"/>
        <w:ind w:left="1077" w:hanging="357"/>
        <w:jc w:val="both"/>
        <w:rPr>
          <w:rFonts w:ascii="Arial" w:hAnsi="Arial" w:cs="Arial"/>
        </w:rPr>
      </w:pPr>
      <w:r w:rsidRPr="00EA6326">
        <w:rPr>
          <w:rFonts w:ascii="Arial" w:hAnsi="Arial" w:cs="Arial"/>
        </w:rPr>
        <w:t>s</w:t>
      </w:r>
      <w:r w:rsidR="00EB71BD" w:rsidRPr="00EA6326">
        <w:rPr>
          <w:rFonts w:ascii="Arial" w:hAnsi="Arial" w:cs="Arial"/>
        </w:rPr>
        <w:t>s</w:t>
      </w:r>
      <w:r w:rsidRPr="00EA6326">
        <w:rPr>
          <w:rFonts w:ascii="Arial" w:hAnsi="Arial" w:cs="Arial"/>
        </w:rPr>
        <w:t> </w:t>
      </w:r>
      <w:r w:rsidR="00F413A4" w:rsidRPr="00EA6326">
        <w:rPr>
          <w:rFonts w:ascii="Arial" w:hAnsi="Arial" w:cs="Arial"/>
        </w:rPr>
        <w:t>72.3</w:t>
      </w:r>
      <w:r w:rsidR="00A85337" w:rsidRPr="00EA6326">
        <w:rPr>
          <w:rFonts w:ascii="Arial" w:hAnsi="Arial" w:cs="Arial"/>
        </w:rPr>
        <w:t>, 80.1</w:t>
      </w:r>
      <w:r w:rsidR="0037711B" w:rsidRPr="00EA6326">
        <w:rPr>
          <w:rFonts w:ascii="Arial" w:hAnsi="Arial" w:cs="Arial"/>
        </w:rPr>
        <w:t>,</w:t>
      </w:r>
      <w:r w:rsidR="001378F4" w:rsidRPr="00EA6326">
        <w:rPr>
          <w:rFonts w:ascii="Arial" w:hAnsi="Arial" w:cs="Arial"/>
        </w:rPr>
        <w:t xml:space="preserve"> </w:t>
      </w:r>
      <w:r w:rsidR="0037711B" w:rsidRPr="00EA6326">
        <w:rPr>
          <w:rFonts w:ascii="Arial" w:hAnsi="Arial" w:cs="Arial"/>
        </w:rPr>
        <w:t>80.1AA</w:t>
      </w:r>
      <w:r w:rsidR="00EB0D50" w:rsidRPr="00EA6326">
        <w:rPr>
          <w:rFonts w:ascii="Arial" w:hAnsi="Arial" w:cs="Arial"/>
        </w:rPr>
        <w:t xml:space="preserve"> and</w:t>
      </w:r>
      <w:r w:rsidR="001378F4" w:rsidRPr="00EA6326">
        <w:rPr>
          <w:rFonts w:ascii="Arial" w:hAnsi="Arial" w:cs="Arial"/>
        </w:rPr>
        <w:t xml:space="preserve"> </w:t>
      </w:r>
      <w:r w:rsidR="0037711B" w:rsidRPr="00EA6326">
        <w:rPr>
          <w:rFonts w:ascii="Arial" w:hAnsi="Arial" w:cs="Arial"/>
        </w:rPr>
        <w:t>80.1AC</w:t>
      </w:r>
      <w:r w:rsidR="00F413A4" w:rsidRPr="00EA6326">
        <w:rPr>
          <w:rFonts w:ascii="Arial" w:hAnsi="Arial" w:cs="Arial"/>
        </w:rPr>
        <w:t xml:space="preserve"> of the </w:t>
      </w:r>
      <w:r w:rsidR="00F413A4" w:rsidRPr="00EA6326">
        <w:rPr>
          <w:rFonts w:ascii="Arial" w:hAnsi="Arial" w:cs="Arial"/>
          <w:i/>
        </w:rPr>
        <w:t>Criminal Code</w:t>
      </w:r>
      <w:r w:rsidRPr="00EA6326">
        <w:rPr>
          <w:rFonts w:ascii="Arial" w:hAnsi="Arial" w:cs="Arial"/>
        </w:rPr>
        <w:t xml:space="preserve"> </w:t>
      </w:r>
      <w:r w:rsidR="00EB71BD" w:rsidRPr="00EA6326">
        <w:rPr>
          <w:rFonts w:ascii="Arial" w:hAnsi="Arial" w:cs="Arial"/>
        </w:rPr>
        <w:t>(Cth);</w:t>
      </w:r>
      <w:r w:rsidRPr="00EA6326">
        <w:rPr>
          <w:rFonts w:ascii="Arial" w:hAnsi="Arial" w:cs="Arial"/>
        </w:rPr>
        <w:t xml:space="preserve"> </w:t>
      </w:r>
    </w:p>
    <w:p w14:paraId="17BC32AF" w14:textId="16826788" w:rsidR="00FA2DA1" w:rsidRPr="00EA6326" w:rsidRDefault="00FA2DA1" w:rsidP="004C54BA">
      <w:pPr>
        <w:pStyle w:val="NormalWeb"/>
        <w:numPr>
          <w:ilvl w:val="0"/>
          <w:numId w:val="2"/>
        </w:numPr>
        <w:tabs>
          <w:tab w:val="clear" w:pos="720"/>
          <w:tab w:val="num" w:pos="1080"/>
        </w:tabs>
        <w:spacing w:before="0" w:beforeAutospacing="0" w:after="240" w:afterAutospacing="0"/>
        <w:ind w:left="1077" w:hanging="357"/>
        <w:jc w:val="both"/>
        <w:rPr>
          <w:rFonts w:ascii="Arial" w:hAnsi="Arial" w:cs="Arial"/>
        </w:rPr>
      </w:pPr>
      <w:r w:rsidRPr="00EA6326">
        <w:rPr>
          <w:rFonts w:ascii="Arial" w:hAnsi="Arial" w:cs="Arial"/>
        </w:rPr>
        <w:t>offences against s</w:t>
      </w:r>
      <w:r w:rsidR="00EE15F8" w:rsidRPr="00EA6326">
        <w:rPr>
          <w:rFonts w:ascii="Arial" w:hAnsi="Arial" w:cs="Arial"/>
        </w:rPr>
        <w:t> </w:t>
      </w:r>
      <w:r w:rsidRPr="00EA6326">
        <w:rPr>
          <w:rFonts w:ascii="Arial" w:hAnsi="Arial" w:cs="Arial"/>
        </w:rPr>
        <w:t xml:space="preserve">101.1(1) of the </w:t>
      </w:r>
      <w:r w:rsidR="00EB71BD" w:rsidRPr="00EA6326">
        <w:rPr>
          <w:rFonts w:ascii="Arial" w:hAnsi="Arial" w:cs="Arial"/>
          <w:i/>
        </w:rPr>
        <w:t>Criminal Code</w:t>
      </w:r>
      <w:r w:rsidR="00EB71BD" w:rsidRPr="00EA6326">
        <w:rPr>
          <w:rFonts w:ascii="Arial" w:hAnsi="Arial" w:cs="Arial"/>
        </w:rPr>
        <w:t xml:space="preserve"> (Cth) </w:t>
      </w:r>
      <w:r w:rsidRPr="00EA6326">
        <w:rPr>
          <w:rFonts w:ascii="Arial" w:hAnsi="Arial" w:cs="Arial"/>
        </w:rPr>
        <w:t>where death, injury or property damage results;</w:t>
      </w:r>
    </w:p>
    <w:p w14:paraId="3D188AA7" w14:textId="6BC52B3D" w:rsidR="00C15222" w:rsidRPr="00EA6326" w:rsidRDefault="00DA7E54" w:rsidP="004C54BA">
      <w:pPr>
        <w:pStyle w:val="NormalWeb"/>
        <w:numPr>
          <w:ilvl w:val="0"/>
          <w:numId w:val="2"/>
        </w:numPr>
        <w:tabs>
          <w:tab w:val="clear" w:pos="720"/>
          <w:tab w:val="num" w:pos="1080"/>
        </w:tabs>
        <w:spacing w:before="0" w:beforeAutospacing="0" w:after="240" w:afterAutospacing="0"/>
        <w:ind w:left="1077" w:hanging="357"/>
        <w:jc w:val="both"/>
        <w:rPr>
          <w:rFonts w:ascii="Arial" w:hAnsi="Arial" w:cs="Arial"/>
        </w:rPr>
      </w:pPr>
      <w:r w:rsidRPr="00EA6326">
        <w:rPr>
          <w:rFonts w:ascii="Arial" w:hAnsi="Arial" w:cs="Arial"/>
        </w:rPr>
        <w:t xml:space="preserve">s 8 of the </w:t>
      </w:r>
      <w:r w:rsidRPr="00EA6326">
        <w:rPr>
          <w:rFonts w:ascii="Arial" w:hAnsi="Arial" w:cs="Arial"/>
          <w:i/>
          <w:iCs/>
        </w:rPr>
        <w:t>Crimes (Internationally Protected Persons) Act 1976</w:t>
      </w:r>
      <w:r w:rsidR="00573407" w:rsidRPr="00EA6326">
        <w:rPr>
          <w:rFonts w:ascii="Arial" w:hAnsi="Arial" w:cs="Arial"/>
        </w:rPr>
        <w:t xml:space="preserve"> (Cth</w:t>
      </w:r>
      <w:r w:rsidR="004C2511" w:rsidRPr="00EA6326">
        <w:rPr>
          <w:rFonts w:ascii="Arial" w:hAnsi="Arial" w:cs="Arial"/>
        </w:rPr>
        <w:t>) where the maximum penalty for the offence is imprisonment for lif</w:t>
      </w:r>
      <w:r w:rsidR="001253CA" w:rsidRPr="00EA6326">
        <w:rPr>
          <w:rFonts w:ascii="Arial" w:hAnsi="Arial" w:cs="Arial"/>
        </w:rPr>
        <w:t>e; and</w:t>
      </w:r>
    </w:p>
    <w:p w14:paraId="718BEDAD" w14:textId="5686160F" w:rsidR="00C15222" w:rsidRPr="00EA6326" w:rsidRDefault="00DA7E54" w:rsidP="004C54BA">
      <w:pPr>
        <w:pStyle w:val="NormalWeb"/>
        <w:numPr>
          <w:ilvl w:val="0"/>
          <w:numId w:val="2"/>
        </w:numPr>
        <w:tabs>
          <w:tab w:val="clear" w:pos="720"/>
          <w:tab w:val="num" w:pos="1080"/>
        </w:tabs>
        <w:spacing w:before="0" w:beforeAutospacing="0" w:after="240" w:afterAutospacing="0"/>
        <w:ind w:left="1077" w:hanging="357"/>
        <w:jc w:val="both"/>
        <w:rPr>
          <w:rFonts w:ascii="Arial" w:hAnsi="Arial" w:cs="Arial"/>
        </w:rPr>
      </w:pPr>
      <w:r w:rsidRPr="00EA6326">
        <w:rPr>
          <w:rFonts w:ascii="Arial" w:hAnsi="Arial" w:cs="Arial"/>
        </w:rPr>
        <w:t xml:space="preserve">any other offence for which the maximum penalty is life imprisonment and where either the Director of Public Prosecutions (Cth) or the Director of Public Prosecutions </w:t>
      </w:r>
      <w:r w:rsidR="00521076">
        <w:rPr>
          <w:rFonts w:ascii="Arial" w:hAnsi="Arial" w:cs="Arial"/>
        </w:rPr>
        <w:t>(</w:t>
      </w:r>
      <w:r w:rsidRPr="00EA6326">
        <w:rPr>
          <w:rFonts w:ascii="Arial" w:hAnsi="Arial" w:cs="Arial"/>
        </w:rPr>
        <w:t>NSW</w:t>
      </w:r>
      <w:r w:rsidR="00521076">
        <w:rPr>
          <w:rFonts w:ascii="Arial" w:hAnsi="Arial" w:cs="Arial"/>
        </w:rPr>
        <w:t>)</w:t>
      </w:r>
      <w:r w:rsidRPr="00EA6326">
        <w:rPr>
          <w:rFonts w:ascii="Arial" w:hAnsi="Arial" w:cs="Arial"/>
        </w:rPr>
        <w:t xml:space="preserve"> has formed the opinion that the imposition of a life sentence may be</w:t>
      </w:r>
      <w:r w:rsidR="004661FD" w:rsidRPr="00EA6326">
        <w:rPr>
          <w:rFonts w:ascii="Arial" w:hAnsi="Arial" w:cs="Arial"/>
        </w:rPr>
        <w:t xml:space="preserve"> appropriate</w:t>
      </w:r>
      <w:r w:rsidRPr="00EA6326">
        <w:rPr>
          <w:rFonts w:ascii="Arial" w:hAnsi="Arial" w:cs="Arial"/>
        </w:rPr>
        <w:t>.</w:t>
      </w:r>
    </w:p>
    <w:p w14:paraId="2029EADA" w14:textId="1953DCBA" w:rsidR="00C15222" w:rsidRPr="00EA6326" w:rsidRDefault="00180706" w:rsidP="00C30587">
      <w:pPr>
        <w:pStyle w:val="BodyTextIndent"/>
        <w:spacing w:after="240"/>
        <w:ind w:left="567" w:hanging="567"/>
        <w:jc w:val="both"/>
        <w:rPr>
          <w:szCs w:val="24"/>
        </w:rPr>
      </w:pPr>
      <w:r>
        <w:rPr>
          <w:szCs w:val="24"/>
        </w:rPr>
        <w:lastRenderedPageBreak/>
        <w:t xml:space="preserve">21. </w:t>
      </w:r>
      <w:r w:rsidR="00C317F8">
        <w:rPr>
          <w:szCs w:val="24"/>
        </w:rPr>
        <w:tab/>
      </w:r>
      <w:r w:rsidR="00DA7E54" w:rsidRPr="00EA6326">
        <w:rPr>
          <w:szCs w:val="24"/>
        </w:rPr>
        <w:t>Subject to the usual practice as to joinder of counts, an indictment charging an offence under any of the above sections may also contain counts charging other offences</w:t>
      </w:r>
      <w:r w:rsidR="00E373D6" w:rsidRPr="00EA6326">
        <w:rPr>
          <w:szCs w:val="24"/>
        </w:rPr>
        <w:t xml:space="preserve"> </w:t>
      </w:r>
      <w:r w:rsidR="004661FD" w:rsidRPr="00EA6326">
        <w:rPr>
          <w:szCs w:val="24"/>
        </w:rPr>
        <w:t xml:space="preserve">against the same accused. </w:t>
      </w:r>
    </w:p>
    <w:p w14:paraId="03238158" w14:textId="55C1AE01" w:rsidR="00C15222" w:rsidRPr="00EA6326" w:rsidRDefault="00180706" w:rsidP="0080591A">
      <w:pPr>
        <w:pStyle w:val="BodyTextIndent"/>
        <w:spacing w:after="240"/>
        <w:ind w:left="567" w:hanging="567"/>
        <w:jc w:val="both"/>
        <w:rPr>
          <w:szCs w:val="24"/>
        </w:rPr>
      </w:pPr>
      <w:r>
        <w:rPr>
          <w:szCs w:val="24"/>
        </w:rPr>
        <w:t xml:space="preserve">22. </w:t>
      </w:r>
      <w:r w:rsidR="00C317F8">
        <w:rPr>
          <w:szCs w:val="24"/>
        </w:rPr>
        <w:tab/>
      </w:r>
      <w:r w:rsidR="00DA7E54" w:rsidRPr="00EA6326">
        <w:rPr>
          <w:szCs w:val="24"/>
        </w:rPr>
        <w:t xml:space="preserve">Applications for exemption under s 128(2) of the </w:t>
      </w:r>
      <w:r w:rsidR="00DA7E54" w:rsidRPr="00EA6326">
        <w:rPr>
          <w:i/>
          <w:iCs/>
          <w:szCs w:val="24"/>
        </w:rPr>
        <w:t>Criminal Procedure Act</w:t>
      </w:r>
      <w:r w:rsidR="00DA7E54" w:rsidRPr="00EA6326">
        <w:rPr>
          <w:szCs w:val="24"/>
        </w:rPr>
        <w:t xml:space="preserve"> should be made by letter addressed to the Chief Justice setting out a brief description of the nature of the case and identifying the basis upon which it is claimed that it is an appropriate case to be tried in the Supreme Court</w:t>
      </w:r>
      <w:proofErr w:type="gramStart"/>
      <w:r w:rsidR="00DA7E54" w:rsidRPr="00EA6326">
        <w:rPr>
          <w:szCs w:val="24"/>
        </w:rPr>
        <w:t xml:space="preserve">. </w:t>
      </w:r>
      <w:r w:rsidR="00C30587">
        <w:rPr>
          <w:szCs w:val="24"/>
        </w:rPr>
        <w:t xml:space="preserve"> </w:t>
      </w:r>
      <w:proofErr w:type="gramEnd"/>
      <w:r w:rsidR="00DA7E54" w:rsidRPr="00EA6326">
        <w:rPr>
          <w:szCs w:val="24"/>
        </w:rPr>
        <w:t>Matters that involve particular difficulty, that are test cases or in which there is particular public significance, will ordinarily be given an exemption</w:t>
      </w:r>
      <w:proofErr w:type="gramStart"/>
      <w:r w:rsidR="00DA7E54" w:rsidRPr="00EA6326">
        <w:rPr>
          <w:szCs w:val="24"/>
        </w:rPr>
        <w:t>.</w:t>
      </w:r>
      <w:r w:rsidR="00C30587">
        <w:rPr>
          <w:szCs w:val="24"/>
        </w:rPr>
        <w:t xml:space="preserve"> </w:t>
      </w:r>
      <w:r w:rsidR="00DA7E54" w:rsidRPr="00EA6326">
        <w:rPr>
          <w:szCs w:val="24"/>
        </w:rPr>
        <w:t xml:space="preserve"> </w:t>
      </w:r>
      <w:proofErr w:type="gramEnd"/>
      <w:r w:rsidR="00DA7E54" w:rsidRPr="00EA6326">
        <w:rPr>
          <w:szCs w:val="24"/>
        </w:rPr>
        <w:t>Exemption applications must be accompanied by:</w:t>
      </w:r>
    </w:p>
    <w:p w14:paraId="0425BFC6" w14:textId="30450BB6" w:rsidR="00C15222" w:rsidRPr="00EA6326" w:rsidRDefault="00C2109C" w:rsidP="0080591A">
      <w:pPr>
        <w:pStyle w:val="BodyTextIndent"/>
        <w:spacing w:after="240"/>
        <w:ind w:left="1134" w:hanging="567"/>
        <w:jc w:val="both"/>
        <w:rPr>
          <w:szCs w:val="24"/>
        </w:rPr>
      </w:pPr>
      <w:r>
        <w:rPr>
          <w:szCs w:val="24"/>
        </w:rPr>
        <w:t xml:space="preserve">(a) </w:t>
      </w:r>
      <w:r w:rsidR="00C317F8">
        <w:rPr>
          <w:szCs w:val="24"/>
        </w:rPr>
        <w:tab/>
      </w:r>
      <w:r w:rsidR="00DA7E54" w:rsidRPr="00EA6326">
        <w:rPr>
          <w:szCs w:val="24"/>
        </w:rPr>
        <w:t xml:space="preserve">a copy of the charges that are likely to be the subject of the proposed committal order or which have been committed for trial or sentence in the District Court; </w:t>
      </w:r>
    </w:p>
    <w:p w14:paraId="373AC841" w14:textId="7F414446" w:rsidR="00C15222" w:rsidRPr="00EA6326" w:rsidRDefault="00C2109C" w:rsidP="0080591A">
      <w:pPr>
        <w:pStyle w:val="BodyTextIndent"/>
        <w:spacing w:after="240"/>
        <w:ind w:left="1134" w:hanging="567"/>
        <w:jc w:val="both"/>
        <w:rPr>
          <w:szCs w:val="24"/>
        </w:rPr>
      </w:pPr>
      <w:r>
        <w:rPr>
          <w:szCs w:val="24"/>
        </w:rPr>
        <w:t xml:space="preserve">(b) </w:t>
      </w:r>
      <w:r w:rsidR="00C317F8">
        <w:rPr>
          <w:szCs w:val="24"/>
        </w:rPr>
        <w:tab/>
      </w:r>
      <w:r w:rsidR="00DA7E54" w:rsidRPr="00EA6326">
        <w:rPr>
          <w:szCs w:val="24"/>
        </w:rPr>
        <w:t>either a draft of the indictment or indictments proposed to be presented at arraignment in the event of a committal order being made, or following a committal order, or a document containing a draft of the charges proposed to be included in such an indictment or indictments or an ex</w:t>
      </w:r>
      <w:r w:rsidR="00EB71BD" w:rsidRPr="00EA6326">
        <w:rPr>
          <w:szCs w:val="24"/>
        </w:rPr>
        <w:t>-</w:t>
      </w:r>
      <w:r w:rsidR="00DA7E54" w:rsidRPr="00EA6326">
        <w:rPr>
          <w:szCs w:val="24"/>
        </w:rPr>
        <w:t>officio indictment;</w:t>
      </w:r>
    </w:p>
    <w:p w14:paraId="65212E5B" w14:textId="363DD47E" w:rsidR="00C15222" w:rsidRPr="00EA6326" w:rsidRDefault="00C2109C" w:rsidP="0080591A">
      <w:pPr>
        <w:pStyle w:val="BodyTextIndent"/>
        <w:spacing w:after="240"/>
        <w:ind w:left="1134" w:hanging="567"/>
        <w:jc w:val="both"/>
        <w:rPr>
          <w:szCs w:val="24"/>
        </w:rPr>
      </w:pPr>
      <w:r>
        <w:rPr>
          <w:szCs w:val="24"/>
        </w:rPr>
        <w:t>(c)</w:t>
      </w:r>
      <w:r w:rsidR="0099555B">
        <w:rPr>
          <w:szCs w:val="24"/>
        </w:rPr>
        <w:tab/>
      </w:r>
      <w:r w:rsidR="00425EE8" w:rsidRPr="00EA6326">
        <w:rPr>
          <w:szCs w:val="24"/>
        </w:rPr>
        <w:t xml:space="preserve">details of </w:t>
      </w:r>
      <w:r w:rsidR="00DA7E54" w:rsidRPr="00EA6326">
        <w:rPr>
          <w:szCs w:val="24"/>
        </w:rPr>
        <w:t xml:space="preserve">any anticipated </w:t>
      </w:r>
      <w:r w:rsidR="004C54BA" w:rsidRPr="00EA6326">
        <w:rPr>
          <w:szCs w:val="24"/>
        </w:rPr>
        <w:t>pre-trial</w:t>
      </w:r>
      <w:r w:rsidR="00DA7E54" w:rsidRPr="00EA6326">
        <w:rPr>
          <w:szCs w:val="24"/>
        </w:rPr>
        <w:t xml:space="preserve"> applications;</w:t>
      </w:r>
      <w:r w:rsidR="00425EE8" w:rsidRPr="00EA6326">
        <w:rPr>
          <w:szCs w:val="24"/>
        </w:rPr>
        <w:t xml:space="preserve"> and</w:t>
      </w:r>
    </w:p>
    <w:p w14:paraId="44FC5849" w14:textId="2A02D3A0" w:rsidR="00C15222" w:rsidRDefault="0099555B" w:rsidP="0099555B">
      <w:pPr>
        <w:pStyle w:val="BodyTextIndent"/>
        <w:spacing w:after="240"/>
        <w:ind w:left="1134" w:hanging="567"/>
        <w:jc w:val="both"/>
        <w:rPr>
          <w:szCs w:val="24"/>
        </w:rPr>
      </w:pPr>
      <w:r>
        <w:rPr>
          <w:szCs w:val="24"/>
        </w:rPr>
        <w:t>(d)</w:t>
      </w:r>
      <w:r>
        <w:rPr>
          <w:szCs w:val="24"/>
        </w:rPr>
        <w:tab/>
      </w:r>
      <w:r w:rsidR="00DA7E54" w:rsidRPr="00EA6326">
        <w:rPr>
          <w:szCs w:val="24"/>
        </w:rPr>
        <w:t>an estimate as to the length of the trial(s) or sentence</w:t>
      </w:r>
      <w:r w:rsidR="00F026EF" w:rsidRPr="00EA6326">
        <w:rPr>
          <w:szCs w:val="24"/>
        </w:rPr>
        <w:t xml:space="preserve"> hearing</w:t>
      </w:r>
      <w:r w:rsidR="00DA7E54" w:rsidRPr="00EA6326">
        <w:rPr>
          <w:szCs w:val="24"/>
        </w:rPr>
        <w:t>.</w:t>
      </w:r>
    </w:p>
    <w:p w14:paraId="1FD3D2B2" w14:textId="42851B82" w:rsidR="00C15222" w:rsidRPr="00EA6326" w:rsidRDefault="00C65ED7" w:rsidP="00521076">
      <w:pPr>
        <w:pStyle w:val="BodyTextIndent"/>
        <w:spacing w:after="240"/>
        <w:ind w:left="567" w:hanging="567"/>
        <w:jc w:val="both"/>
        <w:rPr>
          <w:szCs w:val="24"/>
        </w:rPr>
      </w:pPr>
      <w:r>
        <w:rPr>
          <w:szCs w:val="24"/>
        </w:rPr>
        <w:t>2</w:t>
      </w:r>
      <w:r w:rsidR="00521076" w:rsidRPr="00521076">
        <w:rPr>
          <w:szCs w:val="24"/>
        </w:rPr>
        <w:t>3</w:t>
      </w:r>
      <w:r>
        <w:rPr>
          <w:szCs w:val="24"/>
        </w:rPr>
        <w:t xml:space="preserve">. </w:t>
      </w:r>
      <w:r w:rsidR="00B52296">
        <w:rPr>
          <w:szCs w:val="24"/>
        </w:rPr>
        <w:tab/>
      </w:r>
      <w:r w:rsidR="00DA7E54" w:rsidRPr="00EA6326">
        <w:rPr>
          <w:szCs w:val="24"/>
        </w:rPr>
        <w:t xml:space="preserve">Exemption applications must be served on the </w:t>
      </w:r>
      <w:r w:rsidR="00EB71BD" w:rsidRPr="00EA6326">
        <w:rPr>
          <w:szCs w:val="24"/>
        </w:rPr>
        <w:t>legal representative</w:t>
      </w:r>
      <w:r w:rsidR="00DA7E54" w:rsidRPr="00EA6326">
        <w:rPr>
          <w:szCs w:val="24"/>
        </w:rPr>
        <w:t xml:space="preserve"> for the accused person, or if unrepresented, upon the accused person, within seven (7) days (unless otherwise ordered) after their submission to the Court.</w:t>
      </w:r>
    </w:p>
    <w:p w14:paraId="1C46B8E7" w14:textId="666A7705" w:rsidR="00C15222" w:rsidRPr="00EA6326" w:rsidRDefault="00C2109C" w:rsidP="00521076">
      <w:pPr>
        <w:pStyle w:val="BodyTextIndent"/>
        <w:spacing w:after="240"/>
        <w:ind w:left="567" w:hanging="567"/>
        <w:jc w:val="both"/>
        <w:rPr>
          <w:szCs w:val="24"/>
        </w:rPr>
      </w:pPr>
      <w:r>
        <w:rPr>
          <w:szCs w:val="24"/>
        </w:rPr>
        <w:t>2</w:t>
      </w:r>
      <w:r w:rsidR="00521076">
        <w:rPr>
          <w:szCs w:val="24"/>
        </w:rPr>
        <w:t>4</w:t>
      </w:r>
      <w:r>
        <w:rPr>
          <w:szCs w:val="24"/>
        </w:rPr>
        <w:t xml:space="preserve">. </w:t>
      </w:r>
      <w:r w:rsidR="00B52296">
        <w:rPr>
          <w:szCs w:val="24"/>
        </w:rPr>
        <w:tab/>
      </w:r>
      <w:r w:rsidR="00DA7E54" w:rsidRPr="00EA6326">
        <w:rPr>
          <w:szCs w:val="24"/>
        </w:rPr>
        <w:t xml:space="preserve">The accused person or his/her </w:t>
      </w:r>
      <w:r w:rsidR="00EB71BD" w:rsidRPr="00EA6326">
        <w:rPr>
          <w:szCs w:val="24"/>
        </w:rPr>
        <w:t>legal representative</w:t>
      </w:r>
      <w:r w:rsidR="00DA7E54" w:rsidRPr="00EA6326">
        <w:rPr>
          <w:szCs w:val="24"/>
        </w:rPr>
        <w:t xml:space="preserve"> must provide any response to the matters set out in an exemption application by letter addressed to the Chief Justice within 14 days (unless otherwise ordered) after a copy of the exemption application was served on </w:t>
      </w:r>
      <w:r w:rsidR="00EB71BD" w:rsidRPr="00EA6326">
        <w:rPr>
          <w:szCs w:val="24"/>
        </w:rPr>
        <w:t>the accused person</w:t>
      </w:r>
      <w:r w:rsidR="00DA7E54" w:rsidRPr="00EA6326">
        <w:rPr>
          <w:szCs w:val="24"/>
        </w:rPr>
        <w:t xml:space="preserve"> or his/her </w:t>
      </w:r>
      <w:r w:rsidR="00EB71BD" w:rsidRPr="00EA6326">
        <w:rPr>
          <w:szCs w:val="24"/>
        </w:rPr>
        <w:t>legal representative</w:t>
      </w:r>
      <w:r w:rsidR="00DA7E54" w:rsidRPr="00EA6326">
        <w:rPr>
          <w:szCs w:val="24"/>
        </w:rPr>
        <w:t xml:space="preserve">. </w:t>
      </w:r>
    </w:p>
    <w:p w14:paraId="60303F45" w14:textId="09359FA9" w:rsidR="00C15222" w:rsidRPr="00EA6326" w:rsidRDefault="00C15222">
      <w:pPr>
        <w:pStyle w:val="BodyTextIndent"/>
        <w:spacing w:after="240"/>
        <w:ind w:left="0"/>
        <w:rPr>
          <w:szCs w:val="24"/>
        </w:rPr>
      </w:pPr>
    </w:p>
    <w:p w14:paraId="693AC4C6" w14:textId="3F91E3F4" w:rsidR="000A6132" w:rsidRDefault="000A6132">
      <w:pPr>
        <w:pStyle w:val="BodyTextIndent"/>
        <w:spacing w:after="240"/>
        <w:ind w:left="0"/>
        <w:rPr>
          <w:szCs w:val="24"/>
        </w:rPr>
      </w:pPr>
    </w:p>
    <w:p w14:paraId="5AE2DBC9" w14:textId="77777777" w:rsidR="00D36936" w:rsidRPr="00EA6326" w:rsidRDefault="00D36936">
      <w:pPr>
        <w:pStyle w:val="BodyTextIndent"/>
        <w:spacing w:after="240"/>
        <w:ind w:left="0"/>
        <w:rPr>
          <w:szCs w:val="24"/>
        </w:rPr>
      </w:pPr>
    </w:p>
    <w:p w14:paraId="6655ADE2" w14:textId="77777777" w:rsidR="0047242D" w:rsidRPr="00E05327" w:rsidRDefault="0047242D" w:rsidP="0047242D">
      <w:pPr>
        <w:shd w:val="clear" w:color="auto" w:fill="FFFFFF"/>
        <w:spacing w:line="276" w:lineRule="auto"/>
        <w:rPr>
          <w:rFonts w:cs="Arial"/>
          <w:b/>
          <w:bCs/>
          <w:color w:val="000000"/>
        </w:rPr>
      </w:pPr>
      <w:r w:rsidRPr="00E05327">
        <w:rPr>
          <w:rFonts w:cs="Arial"/>
          <w:b/>
          <w:bCs/>
          <w:color w:val="000000"/>
        </w:rPr>
        <w:t>The Hon. A S Bell</w:t>
      </w:r>
    </w:p>
    <w:p w14:paraId="7FFC96B5" w14:textId="77777777" w:rsidR="0047242D" w:rsidRPr="00E05327" w:rsidRDefault="0047242D" w:rsidP="0047242D">
      <w:pPr>
        <w:shd w:val="clear" w:color="auto" w:fill="FFFFFF"/>
        <w:spacing w:line="276" w:lineRule="auto"/>
        <w:rPr>
          <w:rFonts w:cs="Arial"/>
          <w:color w:val="000000"/>
        </w:rPr>
      </w:pPr>
      <w:r w:rsidRPr="00E05327">
        <w:rPr>
          <w:rFonts w:cs="Arial"/>
          <w:color w:val="000000"/>
        </w:rPr>
        <w:t>Chief Justice of New South Wales</w:t>
      </w:r>
    </w:p>
    <w:p w14:paraId="182E9544" w14:textId="023D3EAC" w:rsidR="0047242D" w:rsidRDefault="00C47940" w:rsidP="0047242D">
      <w:pPr>
        <w:shd w:val="clear" w:color="auto" w:fill="FFFFFF"/>
        <w:spacing w:line="276" w:lineRule="auto"/>
        <w:rPr>
          <w:rFonts w:cs="Arial"/>
          <w:b/>
          <w:bCs/>
          <w:color w:val="000000"/>
        </w:rPr>
      </w:pPr>
      <w:r w:rsidRPr="00C30587">
        <w:rPr>
          <w:rFonts w:cs="Arial"/>
          <w:color w:val="000000"/>
        </w:rPr>
        <w:t xml:space="preserve">26 </w:t>
      </w:r>
      <w:r w:rsidR="0047242D">
        <w:rPr>
          <w:rFonts w:cs="Arial"/>
          <w:color w:val="000000"/>
        </w:rPr>
        <w:t>June 2023</w:t>
      </w:r>
    </w:p>
    <w:p w14:paraId="713E08C0" w14:textId="6AC93D59" w:rsidR="00613A4B" w:rsidRDefault="00613A4B">
      <w:pPr>
        <w:pStyle w:val="NormalWeb"/>
        <w:spacing w:before="0" w:beforeAutospacing="0" w:after="0" w:afterAutospacing="0"/>
        <w:rPr>
          <w:rFonts w:ascii="Arial" w:hAnsi="Arial" w:cs="Arial"/>
        </w:rPr>
      </w:pPr>
    </w:p>
    <w:p w14:paraId="69E7DC00" w14:textId="77777777" w:rsidR="00C15222" w:rsidRPr="00EA6326" w:rsidRDefault="00DA7E54">
      <w:pPr>
        <w:pStyle w:val="NormalWeb"/>
        <w:spacing w:before="0" w:beforeAutospacing="0" w:after="0" w:afterAutospacing="0"/>
        <w:rPr>
          <w:rFonts w:ascii="Arial" w:hAnsi="Arial" w:cs="Arial"/>
          <w:b/>
          <w:bCs/>
        </w:rPr>
      </w:pPr>
      <w:r w:rsidRPr="00EA6326">
        <w:rPr>
          <w:rFonts w:ascii="Arial" w:hAnsi="Arial" w:cs="Arial"/>
          <w:b/>
          <w:bCs/>
        </w:rPr>
        <w:t>Related information:</w:t>
      </w:r>
    </w:p>
    <w:p w14:paraId="7EEFE561" w14:textId="2C7E56C9" w:rsidR="00C15222" w:rsidRPr="00EA6326" w:rsidRDefault="00DA7E54">
      <w:pPr>
        <w:pStyle w:val="NormalWeb"/>
        <w:spacing w:before="0" w:beforeAutospacing="0" w:after="0" w:afterAutospacing="0"/>
        <w:rPr>
          <w:rFonts w:ascii="Arial" w:hAnsi="Arial" w:cs="Arial"/>
          <w:iCs/>
        </w:rPr>
      </w:pPr>
      <w:r w:rsidRPr="00EA6326">
        <w:rPr>
          <w:rFonts w:ascii="Arial" w:hAnsi="Arial" w:cs="Arial"/>
          <w:i/>
          <w:iCs/>
        </w:rPr>
        <w:t xml:space="preserve">Crimes Act </w:t>
      </w:r>
      <w:r w:rsidRPr="00EA6326">
        <w:rPr>
          <w:rFonts w:ascii="Arial" w:hAnsi="Arial" w:cs="Arial"/>
          <w:i/>
        </w:rPr>
        <w:t>1900</w:t>
      </w:r>
      <w:r w:rsidR="00573407" w:rsidRPr="00EA6326">
        <w:rPr>
          <w:rFonts w:ascii="Arial" w:hAnsi="Arial" w:cs="Arial"/>
          <w:iCs/>
        </w:rPr>
        <w:t xml:space="preserve"> (NSW)</w:t>
      </w:r>
    </w:p>
    <w:p w14:paraId="543FC455" w14:textId="539A48DA" w:rsidR="00C15222" w:rsidRPr="00EA6326" w:rsidRDefault="00DA7E54">
      <w:pPr>
        <w:pStyle w:val="NormalWeb"/>
        <w:spacing w:before="0" w:beforeAutospacing="0" w:after="0" w:afterAutospacing="0"/>
        <w:rPr>
          <w:rFonts w:ascii="Arial" w:hAnsi="Arial" w:cs="Arial"/>
          <w:iCs/>
        </w:rPr>
      </w:pPr>
      <w:r w:rsidRPr="00EA6326">
        <w:rPr>
          <w:rFonts w:ascii="Arial" w:hAnsi="Arial" w:cs="Arial"/>
          <w:i/>
          <w:iCs/>
        </w:rPr>
        <w:t xml:space="preserve">Criminal Procedure Act </w:t>
      </w:r>
      <w:r w:rsidRPr="00EA6326">
        <w:rPr>
          <w:rFonts w:ascii="Arial" w:hAnsi="Arial" w:cs="Arial"/>
          <w:i/>
        </w:rPr>
        <w:t>1986</w:t>
      </w:r>
      <w:r w:rsidR="00573407" w:rsidRPr="00EA6326">
        <w:rPr>
          <w:rFonts w:ascii="Arial" w:hAnsi="Arial" w:cs="Arial"/>
          <w:iCs/>
        </w:rPr>
        <w:t xml:space="preserve"> (NSW)</w:t>
      </w:r>
    </w:p>
    <w:p w14:paraId="2D5BC1BA" w14:textId="77777777" w:rsidR="00C15222" w:rsidRPr="00EA6326" w:rsidRDefault="00DA7E54">
      <w:pPr>
        <w:pStyle w:val="NormalWeb"/>
        <w:spacing w:before="0" w:beforeAutospacing="0" w:after="0" w:afterAutospacing="0"/>
        <w:rPr>
          <w:rFonts w:ascii="Arial" w:hAnsi="Arial" w:cs="Arial"/>
        </w:rPr>
      </w:pPr>
      <w:r w:rsidRPr="00EA6326">
        <w:rPr>
          <w:rFonts w:ascii="Arial" w:hAnsi="Arial" w:cs="Arial"/>
          <w:i/>
          <w:iCs/>
        </w:rPr>
        <w:t xml:space="preserve">Crimes Act </w:t>
      </w:r>
      <w:r w:rsidRPr="00EA6326">
        <w:rPr>
          <w:rFonts w:ascii="Arial" w:hAnsi="Arial" w:cs="Arial"/>
          <w:i/>
        </w:rPr>
        <w:t>1914</w:t>
      </w:r>
      <w:r w:rsidRPr="00EA6326">
        <w:rPr>
          <w:rFonts w:ascii="Arial" w:hAnsi="Arial" w:cs="Arial"/>
        </w:rPr>
        <w:t xml:space="preserve"> (Cth)</w:t>
      </w:r>
    </w:p>
    <w:p w14:paraId="3423D609" w14:textId="77777777" w:rsidR="00C15222" w:rsidRPr="00EA6326" w:rsidRDefault="00DA7E54">
      <w:pPr>
        <w:pStyle w:val="NormalWeb"/>
        <w:spacing w:before="0" w:beforeAutospacing="0" w:after="0" w:afterAutospacing="0"/>
        <w:rPr>
          <w:rFonts w:ascii="Arial" w:hAnsi="Arial" w:cs="Arial"/>
        </w:rPr>
      </w:pPr>
      <w:r w:rsidRPr="00EA6326">
        <w:rPr>
          <w:rFonts w:ascii="Arial" w:hAnsi="Arial" w:cs="Arial"/>
          <w:i/>
          <w:iCs/>
        </w:rPr>
        <w:t xml:space="preserve">Crimes (Internationally Protected Persons) Act 1976 </w:t>
      </w:r>
      <w:r w:rsidRPr="00EA6326">
        <w:rPr>
          <w:rFonts w:ascii="Arial" w:hAnsi="Arial" w:cs="Arial"/>
        </w:rPr>
        <w:t>(Cth)</w:t>
      </w:r>
    </w:p>
    <w:p w14:paraId="5DD6EC76" w14:textId="6734C05C" w:rsidR="0037711B" w:rsidRPr="00EA6326" w:rsidRDefault="0037711B">
      <w:pPr>
        <w:pStyle w:val="NormalWeb"/>
        <w:spacing w:before="0" w:beforeAutospacing="0" w:after="0" w:afterAutospacing="0"/>
        <w:rPr>
          <w:rFonts w:ascii="Arial" w:hAnsi="Arial" w:cs="Arial"/>
        </w:rPr>
      </w:pPr>
      <w:r w:rsidRPr="00EA6326">
        <w:rPr>
          <w:rFonts w:ascii="Arial" w:hAnsi="Arial" w:cs="Arial"/>
          <w:i/>
        </w:rPr>
        <w:t>Criminal Code Act 1995</w:t>
      </w:r>
      <w:r w:rsidRPr="00EA6326">
        <w:rPr>
          <w:rFonts w:ascii="Arial" w:hAnsi="Arial" w:cs="Arial"/>
        </w:rPr>
        <w:t xml:space="preserve"> (Cth)</w:t>
      </w:r>
    </w:p>
    <w:p w14:paraId="6DC47FA8" w14:textId="7D22A723" w:rsidR="00B6064E" w:rsidRPr="00EA6326" w:rsidRDefault="00B6064E">
      <w:pPr>
        <w:pStyle w:val="NormalWeb"/>
        <w:spacing w:before="0" w:beforeAutospacing="0" w:after="0" w:afterAutospacing="0"/>
        <w:rPr>
          <w:rFonts w:ascii="Arial" w:hAnsi="Arial" w:cs="Arial"/>
          <w:iCs/>
        </w:rPr>
      </w:pPr>
      <w:r w:rsidRPr="00EA6326">
        <w:rPr>
          <w:rFonts w:ascii="Arial" w:hAnsi="Arial" w:cs="Arial"/>
        </w:rPr>
        <w:t xml:space="preserve">CDPP, </w:t>
      </w:r>
      <w:r w:rsidRPr="00EA6326">
        <w:rPr>
          <w:rFonts w:ascii="Arial" w:hAnsi="Arial" w:cs="Arial"/>
          <w:i/>
          <w:iCs/>
        </w:rPr>
        <w:t>Statement on Disclosure in Prosecutions Conducted by the Commonwealth</w:t>
      </w:r>
      <w:r w:rsidRPr="00EA6326">
        <w:rPr>
          <w:rFonts w:ascii="Arial" w:hAnsi="Arial" w:cs="Arial"/>
        </w:rPr>
        <w:t>, March 2017</w:t>
      </w:r>
    </w:p>
    <w:p w14:paraId="6E6FE2A2" w14:textId="77777777" w:rsidR="00C15222" w:rsidRPr="00EA6326" w:rsidRDefault="00DA7E54" w:rsidP="004C54BA">
      <w:pPr>
        <w:pStyle w:val="NormalWeb"/>
        <w:spacing w:before="0" w:beforeAutospacing="0" w:after="0" w:afterAutospacing="0"/>
        <w:jc w:val="both"/>
        <w:rPr>
          <w:rFonts w:ascii="Arial" w:hAnsi="Arial" w:cs="Arial"/>
          <w:b/>
          <w:bCs/>
        </w:rPr>
      </w:pPr>
      <w:r w:rsidRPr="00EA6326">
        <w:rPr>
          <w:rFonts w:ascii="Arial" w:hAnsi="Arial" w:cs="Arial"/>
          <w:b/>
          <w:bCs/>
        </w:rPr>
        <w:lastRenderedPageBreak/>
        <w:t>Amendment History:</w:t>
      </w:r>
    </w:p>
    <w:p w14:paraId="1EE04425" w14:textId="77777777" w:rsidR="0047242D" w:rsidRDefault="0047242D" w:rsidP="0037711B">
      <w:pPr>
        <w:autoSpaceDE w:val="0"/>
        <w:autoSpaceDN w:val="0"/>
        <w:adjustRightInd w:val="0"/>
        <w:jc w:val="both"/>
        <w:rPr>
          <w:rFonts w:cs="Arial"/>
        </w:rPr>
      </w:pPr>
    </w:p>
    <w:p w14:paraId="36B64F20" w14:textId="5D8DEBDA" w:rsidR="00C47940" w:rsidRDefault="00C47940" w:rsidP="0037711B">
      <w:pPr>
        <w:autoSpaceDE w:val="0"/>
        <w:autoSpaceDN w:val="0"/>
        <w:adjustRightInd w:val="0"/>
        <w:jc w:val="both"/>
        <w:rPr>
          <w:rFonts w:cs="Arial"/>
        </w:rPr>
      </w:pPr>
      <w:r>
        <w:rPr>
          <w:rFonts w:cs="Arial"/>
        </w:rPr>
        <w:t xml:space="preserve">26 June 2023: </w:t>
      </w:r>
      <w:r w:rsidR="00C71791">
        <w:rPr>
          <w:rFonts w:cs="Arial"/>
        </w:rPr>
        <w:t xml:space="preserve"> </w:t>
      </w:r>
      <w:r>
        <w:rPr>
          <w:rFonts w:cs="Arial"/>
        </w:rPr>
        <w:t>This Practice Note replaces former Practice Note SC CL 2, which was issued on 2 June 2023 and commenced on 12 June 2023</w:t>
      </w:r>
      <w:r w:rsidR="00C30587">
        <w:rPr>
          <w:rFonts w:cs="Arial"/>
        </w:rPr>
        <w:t>.</w:t>
      </w:r>
    </w:p>
    <w:p w14:paraId="2DCF8BED" w14:textId="484914F8" w:rsidR="00076E99" w:rsidRPr="00EA6326" w:rsidRDefault="00E62C81" w:rsidP="0037711B">
      <w:pPr>
        <w:autoSpaceDE w:val="0"/>
        <w:autoSpaceDN w:val="0"/>
        <w:adjustRightInd w:val="0"/>
        <w:jc w:val="both"/>
        <w:rPr>
          <w:rFonts w:cs="Arial"/>
        </w:rPr>
      </w:pPr>
      <w:r w:rsidRPr="00EA6326">
        <w:rPr>
          <w:rFonts w:cs="Arial"/>
        </w:rPr>
        <w:t>2 June 2023</w:t>
      </w:r>
      <w:r w:rsidR="00076E99" w:rsidRPr="00EA6326">
        <w:rPr>
          <w:rFonts w:cs="Arial"/>
        </w:rPr>
        <w:t>:  This Practice Note replaces former Practice Note SC CL 2, which was issued on 27 April 20</w:t>
      </w:r>
      <w:r w:rsidR="00DC664C" w:rsidRPr="00EA6326">
        <w:rPr>
          <w:rFonts w:cs="Arial"/>
        </w:rPr>
        <w:t xml:space="preserve">21 </w:t>
      </w:r>
      <w:r w:rsidR="00076E99" w:rsidRPr="00EA6326">
        <w:rPr>
          <w:rFonts w:cs="Arial"/>
        </w:rPr>
        <w:t xml:space="preserve">and commenced on </w:t>
      </w:r>
      <w:r w:rsidR="00DC664C" w:rsidRPr="00EA6326">
        <w:rPr>
          <w:rFonts w:cs="Arial"/>
        </w:rPr>
        <w:t>1 May 2021</w:t>
      </w:r>
      <w:r w:rsidR="00076E99" w:rsidRPr="00EA6326">
        <w:rPr>
          <w:rFonts w:cs="Arial"/>
        </w:rPr>
        <w:t>.</w:t>
      </w:r>
    </w:p>
    <w:p w14:paraId="55566493" w14:textId="0AF9D791" w:rsidR="0037711B" w:rsidRPr="00EA6326" w:rsidRDefault="00B6064E" w:rsidP="0037711B">
      <w:pPr>
        <w:autoSpaceDE w:val="0"/>
        <w:autoSpaceDN w:val="0"/>
        <w:adjustRightInd w:val="0"/>
        <w:jc w:val="both"/>
        <w:rPr>
          <w:rFonts w:cs="Arial"/>
        </w:rPr>
      </w:pPr>
      <w:r w:rsidRPr="00EA6326">
        <w:rPr>
          <w:rFonts w:cs="Arial"/>
        </w:rPr>
        <w:t>2</w:t>
      </w:r>
      <w:r w:rsidR="001B7233" w:rsidRPr="00EA6326">
        <w:rPr>
          <w:rFonts w:cs="Arial"/>
        </w:rPr>
        <w:t>7</w:t>
      </w:r>
      <w:r w:rsidR="00435867" w:rsidRPr="00EA6326">
        <w:rPr>
          <w:rFonts w:cs="Arial"/>
        </w:rPr>
        <w:t xml:space="preserve"> April 2021</w:t>
      </w:r>
      <w:r w:rsidR="0037711B" w:rsidRPr="00EA6326">
        <w:rPr>
          <w:rFonts w:cs="Arial"/>
        </w:rPr>
        <w:t>:</w:t>
      </w:r>
      <w:r w:rsidRPr="00EA6326">
        <w:rPr>
          <w:rFonts w:cs="Arial"/>
        </w:rPr>
        <w:t xml:space="preserve"> </w:t>
      </w:r>
      <w:r w:rsidR="00596965" w:rsidRPr="00EA6326">
        <w:rPr>
          <w:rFonts w:cs="Arial"/>
        </w:rPr>
        <w:t xml:space="preserve"> </w:t>
      </w:r>
      <w:r w:rsidR="0037711B" w:rsidRPr="00EA6326">
        <w:rPr>
          <w:rFonts w:cs="Arial"/>
        </w:rPr>
        <w:t>This Practice Note replaces former Practice Note SC CL 2, which was issued on 21 September 2020 and commenced on 21 September 2020.</w:t>
      </w:r>
    </w:p>
    <w:p w14:paraId="0AB34779" w14:textId="77777777" w:rsidR="00580767" w:rsidRPr="00EA6326" w:rsidRDefault="007108A8" w:rsidP="002D7946">
      <w:pPr>
        <w:autoSpaceDE w:val="0"/>
        <w:autoSpaceDN w:val="0"/>
        <w:adjustRightInd w:val="0"/>
        <w:jc w:val="both"/>
        <w:rPr>
          <w:rFonts w:cs="Arial"/>
        </w:rPr>
      </w:pPr>
      <w:r w:rsidRPr="00EA6326">
        <w:rPr>
          <w:rFonts w:cs="Arial"/>
        </w:rPr>
        <w:t>21 September 2020</w:t>
      </w:r>
      <w:r w:rsidR="00580767" w:rsidRPr="00EA6326">
        <w:rPr>
          <w:rFonts w:cs="Arial"/>
        </w:rPr>
        <w:t xml:space="preserve">:  This Practice Note replaces former Practice Note SC CL 2, which was issued on 15 December 2016 and commenced on 15 December 2016. </w:t>
      </w:r>
    </w:p>
    <w:p w14:paraId="43CC179E" w14:textId="77777777" w:rsidR="002D7946" w:rsidRPr="00EA6326" w:rsidRDefault="002D7946" w:rsidP="002D7946">
      <w:pPr>
        <w:autoSpaceDE w:val="0"/>
        <w:autoSpaceDN w:val="0"/>
        <w:adjustRightInd w:val="0"/>
        <w:jc w:val="both"/>
        <w:rPr>
          <w:rFonts w:cs="Arial"/>
        </w:rPr>
      </w:pPr>
      <w:r w:rsidRPr="00EA6326">
        <w:rPr>
          <w:rFonts w:cs="Arial"/>
        </w:rPr>
        <w:t>15 December 2016:  This Practice Note replaces former Practice Note SC CL 2, which was issued on 17 December 2015 and apart from paragraph 9, commenced on 17 December 2015. Paragraph 9 took effect on 1 March 2016.</w:t>
      </w:r>
    </w:p>
    <w:p w14:paraId="74985016" w14:textId="77777777" w:rsidR="00F16B33" w:rsidRPr="00EA6326" w:rsidRDefault="00F16B33" w:rsidP="004C54BA">
      <w:pPr>
        <w:autoSpaceDE w:val="0"/>
        <w:autoSpaceDN w:val="0"/>
        <w:adjustRightInd w:val="0"/>
        <w:jc w:val="both"/>
        <w:rPr>
          <w:rFonts w:cs="Arial"/>
          <w:b/>
          <w:bCs/>
        </w:rPr>
      </w:pPr>
      <w:r w:rsidRPr="00EA6326">
        <w:rPr>
          <w:rFonts w:cs="Arial"/>
        </w:rPr>
        <w:t xml:space="preserve">17 December 2015:  This Practice Note replaces former Practice Note SC CL 2, which was issued on </w:t>
      </w:r>
      <w:r w:rsidR="003D6172" w:rsidRPr="00EA6326">
        <w:rPr>
          <w:rFonts w:cs="Arial"/>
        </w:rPr>
        <w:t>29 September 2014</w:t>
      </w:r>
      <w:r w:rsidRPr="00EA6326">
        <w:rPr>
          <w:rFonts w:cs="Arial"/>
        </w:rPr>
        <w:t xml:space="preserve"> and commenced on </w:t>
      </w:r>
      <w:r w:rsidR="003D6172" w:rsidRPr="00EA6326">
        <w:rPr>
          <w:rFonts w:cs="Arial"/>
        </w:rPr>
        <w:t>29 September 2014</w:t>
      </w:r>
      <w:r w:rsidRPr="00EA6326">
        <w:rPr>
          <w:rFonts w:cs="Arial"/>
        </w:rPr>
        <w:t>.</w:t>
      </w:r>
    </w:p>
    <w:p w14:paraId="0B19AE77" w14:textId="77777777" w:rsidR="00425EE8" w:rsidRPr="00EA6326" w:rsidRDefault="00425EE8" w:rsidP="004C54BA">
      <w:pPr>
        <w:autoSpaceDE w:val="0"/>
        <w:autoSpaceDN w:val="0"/>
        <w:adjustRightInd w:val="0"/>
        <w:jc w:val="both"/>
        <w:rPr>
          <w:rFonts w:cs="Arial"/>
        </w:rPr>
      </w:pPr>
      <w:r w:rsidRPr="00EA6326">
        <w:rPr>
          <w:rFonts w:cs="Arial"/>
        </w:rPr>
        <w:t>29 September 2014:  This Practice Note replaces former Practice Note SC CL 2, which was issued on 27 June 2014 and commenced on 1 July 2014.</w:t>
      </w:r>
    </w:p>
    <w:p w14:paraId="7C0C178D" w14:textId="77777777" w:rsidR="00C15222" w:rsidRPr="00EA6326" w:rsidRDefault="00DA7E54" w:rsidP="004C54BA">
      <w:pPr>
        <w:autoSpaceDE w:val="0"/>
        <w:autoSpaceDN w:val="0"/>
        <w:adjustRightInd w:val="0"/>
        <w:jc w:val="both"/>
        <w:rPr>
          <w:rFonts w:cs="Arial"/>
        </w:rPr>
      </w:pPr>
      <w:r w:rsidRPr="00EA6326">
        <w:rPr>
          <w:rFonts w:cs="Arial"/>
        </w:rPr>
        <w:t>27 June 2014:  This Practice Note replaces former Practice Note SC CL 2, which was issued on 20 September 2013 and commenced on 1 October 2013.</w:t>
      </w:r>
    </w:p>
    <w:p w14:paraId="0371ECE2" w14:textId="1CA309FF" w:rsidR="00C15222" w:rsidRDefault="00DA7E54" w:rsidP="0047242D">
      <w:pPr>
        <w:autoSpaceDE w:val="0"/>
        <w:autoSpaceDN w:val="0"/>
        <w:adjustRightInd w:val="0"/>
        <w:jc w:val="both"/>
        <w:rPr>
          <w:rFonts w:cs="Arial"/>
        </w:rPr>
      </w:pPr>
      <w:r w:rsidRPr="00EA6326">
        <w:rPr>
          <w:rFonts w:cs="Arial"/>
        </w:rPr>
        <w:t>20 September 2013:  This Practice Note replaces former Practice Note SC CL 2, which was issued on 13 August 2010 and commenced on 16 August 2010.</w:t>
      </w:r>
    </w:p>
    <w:p w14:paraId="449945EF" w14:textId="66A510A4" w:rsidR="00C15222" w:rsidRPr="00EA6326" w:rsidRDefault="0047242D" w:rsidP="0047242D">
      <w:pPr>
        <w:pStyle w:val="NormalWeb"/>
        <w:spacing w:before="0" w:beforeAutospacing="0" w:after="0" w:afterAutospacing="0"/>
        <w:jc w:val="both"/>
        <w:rPr>
          <w:rFonts w:ascii="Arial" w:hAnsi="Arial" w:cs="Arial"/>
        </w:rPr>
      </w:pPr>
      <w:r>
        <w:rPr>
          <w:rFonts w:ascii="Arial" w:hAnsi="Arial" w:cs="Arial"/>
        </w:rPr>
        <w:t>1</w:t>
      </w:r>
      <w:r w:rsidR="00DA7E54" w:rsidRPr="00EA6326">
        <w:rPr>
          <w:rFonts w:ascii="Arial" w:hAnsi="Arial" w:cs="Arial"/>
        </w:rPr>
        <w:t xml:space="preserve">3 August 2010: </w:t>
      </w:r>
      <w:r w:rsidR="004C54BA" w:rsidRPr="00EA6326">
        <w:rPr>
          <w:rFonts w:ascii="Arial" w:hAnsi="Arial" w:cs="Arial"/>
        </w:rPr>
        <w:t xml:space="preserve"> </w:t>
      </w:r>
      <w:r w:rsidR="00DA7E54" w:rsidRPr="00EA6326">
        <w:rPr>
          <w:rFonts w:ascii="Arial" w:hAnsi="Arial" w:cs="Arial"/>
        </w:rPr>
        <w:t>This Practice Note replaces former Practice Note SC CL 2, which was issued and commenced on 21 December 2009.</w:t>
      </w:r>
    </w:p>
    <w:p w14:paraId="471CC5A1" w14:textId="77777777" w:rsidR="00C15222" w:rsidRPr="00EA6326" w:rsidRDefault="00DA7E54" w:rsidP="0047242D">
      <w:pPr>
        <w:pStyle w:val="NormalWeb"/>
        <w:spacing w:before="0" w:beforeAutospacing="0" w:after="0" w:afterAutospacing="0"/>
        <w:jc w:val="both"/>
        <w:rPr>
          <w:rFonts w:ascii="Arial" w:hAnsi="Arial" w:cs="Arial"/>
        </w:rPr>
      </w:pPr>
      <w:r w:rsidRPr="00EA6326">
        <w:rPr>
          <w:rFonts w:ascii="Arial" w:hAnsi="Arial" w:cs="Arial"/>
        </w:rPr>
        <w:t xml:space="preserve">21 December 2009: </w:t>
      </w:r>
      <w:r w:rsidR="004C54BA" w:rsidRPr="00EA6326">
        <w:rPr>
          <w:rFonts w:ascii="Arial" w:hAnsi="Arial" w:cs="Arial"/>
        </w:rPr>
        <w:t xml:space="preserve"> </w:t>
      </w:r>
      <w:r w:rsidRPr="00EA6326">
        <w:rPr>
          <w:rFonts w:ascii="Arial" w:hAnsi="Arial" w:cs="Arial"/>
        </w:rPr>
        <w:t>This Practice Note replaced former Practice Note SC CL 2, which was issued and commenced on 17 August 2005.</w:t>
      </w:r>
    </w:p>
    <w:p w14:paraId="35D6893B" w14:textId="77777777" w:rsidR="00C15222" w:rsidRPr="00D36936" w:rsidRDefault="00DA7E54" w:rsidP="0047242D">
      <w:pPr>
        <w:pStyle w:val="NormalWeb"/>
        <w:spacing w:before="0" w:beforeAutospacing="0" w:after="0" w:afterAutospacing="0"/>
        <w:jc w:val="both"/>
        <w:rPr>
          <w:rFonts w:ascii="Arial" w:hAnsi="Arial" w:cs="Arial"/>
        </w:rPr>
      </w:pPr>
      <w:r w:rsidRPr="00EA6326">
        <w:rPr>
          <w:rFonts w:ascii="Arial" w:hAnsi="Arial" w:cs="Arial"/>
        </w:rPr>
        <w:t>17 August 2005:  Practice Note SC CL 2 was issued and commenced on 17 August 2005. It replace</w:t>
      </w:r>
      <w:r w:rsidRPr="00D36936">
        <w:rPr>
          <w:rFonts w:ascii="Arial" w:hAnsi="Arial" w:cs="Arial"/>
        </w:rPr>
        <w:t>d former Practice Note Nos. 57, 98 and 112.</w:t>
      </w:r>
    </w:p>
    <w:sectPr w:rsidR="00C15222" w:rsidRPr="00D36936" w:rsidSect="007251BD">
      <w:headerReference w:type="default" r:id="rId8"/>
      <w:headerReference w:type="first" r:id="rId9"/>
      <w:pgSz w:w="11906" w:h="16838" w:code="9"/>
      <w:pgMar w:top="1134" w:right="1418" w:bottom="1134" w:left="1418"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02FCD" w14:textId="77777777" w:rsidR="0045109F" w:rsidRDefault="0045109F">
      <w:r>
        <w:separator/>
      </w:r>
    </w:p>
  </w:endnote>
  <w:endnote w:type="continuationSeparator" w:id="0">
    <w:p w14:paraId="64141BFB" w14:textId="77777777" w:rsidR="0045109F" w:rsidRDefault="0045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9B2E9" w14:textId="77777777" w:rsidR="0045109F" w:rsidRDefault="0045109F">
      <w:r>
        <w:separator/>
      </w:r>
    </w:p>
  </w:footnote>
  <w:footnote w:type="continuationSeparator" w:id="0">
    <w:p w14:paraId="34C22B01" w14:textId="77777777" w:rsidR="0045109F" w:rsidRDefault="0045109F">
      <w:r>
        <w:continuationSeparator/>
      </w:r>
    </w:p>
  </w:footnote>
  <w:footnote w:id="1">
    <w:p w14:paraId="305270D7" w14:textId="0FEB8435" w:rsidR="00E62C81" w:rsidRDefault="00E62C81">
      <w:pPr>
        <w:pStyle w:val="FootnoteText"/>
      </w:pPr>
      <w:r>
        <w:rPr>
          <w:rStyle w:val="FootnoteReference"/>
        </w:rPr>
        <w:footnoteRef/>
      </w:r>
      <w:r>
        <w:t xml:space="preserve"> The Trial Management Form is available on the Court’s </w:t>
      </w:r>
      <w:hyperlink r:id="rId1" w:anchor="crime1" w:history="1">
        <w:r w:rsidRPr="00E62C81">
          <w:rPr>
            <w:rStyle w:val="Hyperlink"/>
          </w:rPr>
          <w:t>website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0288" w14:textId="77777777" w:rsidR="00B6064E" w:rsidRPr="00EA6326" w:rsidRDefault="00B6064E">
    <w:pPr>
      <w:pStyle w:val="Header"/>
      <w:tabs>
        <w:tab w:val="clear" w:pos="4153"/>
        <w:tab w:val="clear" w:pos="8306"/>
        <w:tab w:val="right" w:pos="9063"/>
      </w:tabs>
      <w:rPr>
        <w:rFonts w:cs="Arial"/>
        <w:sz w:val="16"/>
        <w:szCs w:val="16"/>
        <w:lang w:val="en-US"/>
      </w:rPr>
    </w:pPr>
    <w:r w:rsidRPr="00EA6326">
      <w:rPr>
        <w:rFonts w:cs="Arial"/>
        <w:sz w:val="16"/>
        <w:szCs w:val="16"/>
      </w:rPr>
      <w:t>Practice Note SC CL 2</w:t>
    </w:r>
    <w:r w:rsidRPr="00EA6326">
      <w:rPr>
        <w:rFonts w:cs="Arial"/>
        <w:sz w:val="16"/>
        <w:szCs w:val="16"/>
      </w:rPr>
      <w:tab/>
    </w:r>
    <w:r w:rsidRPr="00EA6326">
      <w:rPr>
        <w:rFonts w:cs="Arial"/>
        <w:sz w:val="16"/>
        <w:szCs w:val="16"/>
        <w:lang w:val="en-US"/>
      </w:rPr>
      <w:t xml:space="preserve">Page </w:t>
    </w:r>
    <w:r w:rsidRPr="00EA6326">
      <w:rPr>
        <w:rFonts w:cs="Arial"/>
        <w:sz w:val="16"/>
        <w:szCs w:val="16"/>
        <w:lang w:val="en-US"/>
      </w:rPr>
      <w:fldChar w:fldCharType="begin"/>
    </w:r>
    <w:r w:rsidRPr="00EA6326">
      <w:rPr>
        <w:rFonts w:cs="Arial"/>
        <w:sz w:val="16"/>
        <w:szCs w:val="16"/>
        <w:lang w:val="en-US"/>
      </w:rPr>
      <w:instrText xml:space="preserve"> PAGE </w:instrText>
    </w:r>
    <w:r w:rsidRPr="00EA6326">
      <w:rPr>
        <w:rFonts w:cs="Arial"/>
        <w:sz w:val="16"/>
        <w:szCs w:val="16"/>
        <w:lang w:val="en-US"/>
      </w:rPr>
      <w:fldChar w:fldCharType="separate"/>
    </w:r>
    <w:r w:rsidRPr="00EA6326">
      <w:rPr>
        <w:rFonts w:cs="Arial"/>
        <w:noProof/>
        <w:sz w:val="16"/>
        <w:szCs w:val="16"/>
        <w:lang w:val="en-US"/>
      </w:rPr>
      <w:t>3</w:t>
    </w:r>
    <w:r w:rsidRPr="00EA6326">
      <w:rPr>
        <w:rFonts w:cs="Arial"/>
        <w:sz w:val="16"/>
        <w:szCs w:val="16"/>
        <w:lang w:val="en-US"/>
      </w:rPr>
      <w:fldChar w:fldCharType="end"/>
    </w:r>
    <w:r w:rsidRPr="00EA6326">
      <w:rPr>
        <w:rFonts w:cs="Arial"/>
        <w:sz w:val="16"/>
        <w:szCs w:val="16"/>
        <w:lang w:val="en-US"/>
      </w:rPr>
      <w:t xml:space="preserve"> of </w:t>
    </w:r>
    <w:r w:rsidRPr="00EA6326">
      <w:rPr>
        <w:rFonts w:cs="Arial"/>
        <w:sz w:val="16"/>
        <w:szCs w:val="16"/>
        <w:lang w:val="en-US"/>
      </w:rPr>
      <w:fldChar w:fldCharType="begin"/>
    </w:r>
    <w:r w:rsidRPr="00EA6326">
      <w:rPr>
        <w:rFonts w:cs="Arial"/>
        <w:sz w:val="16"/>
        <w:szCs w:val="16"/>
        <w:lang w:val="en-US"/>
      </w:rPr>
      <w:instrText xml:space="preserve"> NUMPAGES </w:instrText>
    </w:r>
    <w:r w:rsidRPr="00EA6326">
      <w:rPr>
        <w:rFonts w:cs="Arial"/>
        <w:sz w:val="16"/>
        <w:szCs w:val="16"/>
        <w:lang w:val="en-US"/>
      </w:rPr>
      <w:fldChar w:fldCharType="separate"/>
    </w:r>
    <w:r w:rsidRPr="00EA6326">
      <w:rPr>
        <w:rFonts w:cs="Arial"/>
        <w:noProof/>
        <w:sz w:val="16"/>
        <w:szCs w:val="16"/>
        <w:lang w:val="en-US"/>
      </w:rPr>
      <w:t>5</w:t>
    </w:r>
    <w:r w:rsidRPr="00EA6326">
      <w:rPr>
        <w:rFonts w:cs="Arial"/>
        <w:sz w:val="16"/>
        <w:szCs w:val="16"/>
        <w:lang w:val="en-US"/>
      </w:rPr>
      <w:fldChar w:fldCharType="end"/>
    </w:r>
  </w:p>
  <w:p w14:paraId="637EEE6D" w14:textId="77777777" w:rsidR="00B6064E" w:rsidRPr="00EA6326" w:rsidRDefault="00B6064E">
    <w:pPr>
      <w:pStyle w:val="Header"/>
      <w:pBdr>
        <w:bottom w:val="single" w:sz="4" w:space="1" w:color="auto"/>
      </w:pBdr>
      <w:tabs>
        <w:tab w:val="clear" w:pos="4153"/>
        <w:tab w:val="clear" w:pos="8306"/>
        <w:tab w:val="right" w:pos="9063"/>
      </w:tabs>
      <w:rPr>
        <w:rFonts w:cs="Arial"/>
        <w:sz w:val="16"/>
        <w:szCs w:val="16"/>
        <w:lang w:val="en-US"/>
      </w:rPr>
    </w:pPr>
    <w:r w:rsidRPr="00EA6326">
      <w:rPr>
        <w:rFonts w:cs="Arial"/>
        <w:sz w:val="16"/>
        <w:szCs w:val="16"/>
        <w:lang w:val="en-US"/>
      </w:rPr>
      <w:t>Supreme Court Common Law Division – Criminal Proceedings</w:t>
    </w:r>
  </w:p>
  <w:p w14:paraId="178DAF54" w14:textId="77777777" w:rsidR="00B6064E" w:rsidRPr="002D7946" w:rsidRDefault="00B6064E">
    <w:pPr>
      <w:pStyle w:val="Header"/>
      <w:tabs>
        <w:tab w:val="clear" w:pos="4153"/>
        <w:tab w:val="clear" w:pos="8306"/>
        <w:tab w:val="right" w:pos="9063"/>
      </w:tabs>
      <w:rPr>
        <w:rFonts w:asciiTheme="minorHAnsi" w:hAnsiTheme="minorHAnsi" w:cstheme="minorHAnsi"/>
        <w:sz w:val="20"/>
        <w:lang w:val="en-US"/>
      </w:rPr>
    </w:pPr>
  </w:p>
  <w:p w14:paraId="318BFA4A" w14:textId="77777777" w:rsidR="00B6064E" w:rsidRPr="002D7946" w:rsidRDefault="00B6064E">
    <w:pPr>
      <w:pStyle w:val="Header"/>
      <w:tabs>
        <w:tab w:val="clear" w:pos="4153"/>
        <w:tab w:val="clear" w:pos="8306"/>
        <w:tab w:val="right" w:pos="9063"/>
      </w:tabs>
      <w:rPr>
        <w:rFonts w:asciiTheme="minorHAnsi" w:hAnsiTheme="minorHAnsi" w:cstheme="minorHAns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A518E" w14:textId="2D75733C" w:rsidR="00B6064E" w:rsidRDefault="00613A4B">
    <w:pPr>
      <w:pStyle w:val="Header"/>
      <w:jc w:val="center"/>
    </w:pPr>
    <w:r>
      <w:rPr>
        <w:noProof/>
      </w:rPr>
      <w:drawing>
        <wp:inline distT="0" distB="0" distL="0" distR="0" wp14:anchorId="0DD28038" wp14:editId="5F8D9964">
          <wp:extent cx="1737360" cy="1653540"/>
          <wp:effectExtent l="0" t="0" r="0" b="381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1653540"/>
                  </a:xfrm>
                  <a:prstGeom prst="rect">
                    <a:avLst/>
                  </a:prstGeom>
                  <a:noFill/>
                  <a:ln>
                    <a:noFill/>
                  </a:ln>
                </pic:spPr>
              </pic:pic>
            </a:graphicData>
          </a:graphic>
        </wp:inline>
      </w:drawing>
    </w:r>
  </w:p>
  <w:p w14:paraId="29777BD8" w14:textId="77777777" w:rsidR="00B6064E" w:rsidRDefault="00B6064E">
    <w:pPr>
      <w:pStyle w:val="Header"/>
      <w:jc w:val="center"/>
    </w:pPr>
  </w:p>
  <w:p w14:paraId="67D6DD57" w14:textId="77777777" w:rsidR="00B6064E" w:rsidRDefault="00B6064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424"/>
    <w:multiLevelType w:val="hybridMultilevel"/>
    <w:tmpl w:val="529A5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5B3D31"/>
    <w:multiLevelType w:val="hybridMultilevel"/>
    <w:tmpl w:val="4DEA9440"/>
    <w:lvl w:ilvl="0" w:tplc="252677CC">
      <w:start w:val="23"/>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B3E2B82"/>
    <w:multiLevelType w:val="hybridMultilevel"/>
    <w:tmpl w:val="CE5E7856"/>
    <w:lvl w:ilvl="0" w:tplc="9594CC2C">
      <w:start w:val="2"/>
      <w:numFmt w:val="lowerLetter"/>
      <w:lvlText w:val="(%1)"/>
      <w:lvlJc w:val="left"/>
      <w:pPr>
        <w:ind w:left="1080" w:hanging="360"/>
      </w:pPr>
      <w:rPr>
        <w:rFonts w:ascii="Times New Roman" w:hAnsi="Times New Roman" w:cs="Times New Roman" w:hint="default"/>
      </w:rPr>
    </w:lvl>
    <w:lvl w:ilvl="1" w:tplc="0C090019">
      <w:start w:val="1"/>
      <w:numFmt w:val="lowerLetter"/>
      <w:lvlText w:val="%2."/>
      <w:lvlJc w:val="left"/>
      <w:pPr>
        <w:ind w:left="1440" w:hanging="360"/>
      </w:pPr>
      <w:rPr>
        <w:rFonts w:ascii="Times New Roman" w:hAnsi="Times New Roman" w:cs="Times New Roman"/>
      </w:rPr>
    </w:lvl>
    <w:lvl w:ilvl="2" w:tplc="0C09001B">
      <w:start w:val="1"/>
      <w:numFmt w:val="lowerRoman"/>
      <w:lvlText w:val="%3."/>
      <w:lvlJc w:val="right"/>
      <w:pPr>
        <w:ind w:left="2160" w:hanging="180"/>
      </w:pPr>
      <w:rPr>
        <w:rFonts w:ascii="Times New Roman" w:hAnsi="Times New Roman" w:cs="Times New Roman"/>
      </w:rPr>
    </w:lvl>
    <w:lvl w:ilvl="3" w:tplc="0C09000F">
      <w:start w:val="1"/>
      <w:numFmt w:val="decimal"/>
      <w:lvlText w:val="%4."/>
      <w:lvlJc w:val="left"/>
      <w:pPr>
        <w:ind w:left="2880" w:hanging="360"/>
      </w:pPr>
      <w:rPr>
        <w:rFonts w:ascii="Times New Roman" w:hAnsi="Times New Roman" w:cs="Times New Roman"/>
      </w:rPr>
    </w:lvl>
    <w:lvl w:ilvl="4" w:tplc="0C090019">
      <w:start w:val="1"/>
      <w:numFmt w:val="lowerLetter"/>
      <w:lvlText w:val="%5."/>
      <w:lvlJc w:val="left"/>
      <w:pPr>
        <w:ind w:left="3600" w:hanging="360"/>
      </w:pPr>
      <w:rPr>
        <w:rFonts w:ascii="Times New Roman" w:hAnsi="Times New Roman" w:cs="Times New Roman"/>
      </w:rPr>
    </w:lvl>
    <w:lvl w:ilvl="5" w:tplc="0C09001B">
      <w:start w:val="1"/>
      <w:numFmt w:val="lowerRoman"/>
      <w:lvlText w:val="%6."/>
      <w:lvlJc w:val="right"/>
      <w:pPr>
        <w:ind w:left="4320" w:hanging="180"/>
      </w:pPr>
      <w:rPr>
        <w:rFonts w:ascii="Times New Roman" w:hAnsi="Times New Roman" w:cs="Times New Roman"/>
      </w:rPr>
    </w:lvl>
    <w:lvl w:ilvl="6" w:tplc="0C09000F">
      <w:start w:val="1"/>
      <w:numFmt w:val="decimal"/>
      <w:lvlText w:val="%7."/>
      <w:lvlJc w:val="left"/>
      <w:pPr>
        <w:ind w:left="5040" w:hanging="360"/>
      </w:pPr>
      <w:rPr>
        <w:rFonts w:ascii="Times New Roman" w:hAnsi="Times New Roman" w:cs="Times New Roman"/>
      </w:rPr>
    </w:lvl>
    <w:lvl w:ilvl="7" w:tplc="0C090019">
      <w:start w:val="1"/>
      <w:numFmt w:val="lowerLetter"/>
      <w:lvlText w:val="%8."/>
      <w:lvlJc w:val="left"/>
      <w:pPr>
        <w:ind w:left="5760" w:hanging="360"/>
      </w:pPr>
      <w:rPr>
        <w:rFonts w:ascii="Times New Roman" w:hAnsi="Times New Roman" w:cs="Times New Roman"/>
      </w:rPr>
    </w:lvl>
    <w:lvl w:ilvl="8" w:tplc="0C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4F5779B3"/>
    <w:multiLevelType w:val="hybridMultilevel"/>
    <w:tmpl w:val="18D4F2B4"/>
    <w:lvl w:ilvl="0" w:tplc="CB9815B4">
      <w:start w:val="1"/>
      <w:numFmt w:val="lowerLetter"/>
      <w:lvlText w:val="(%1)"/>
      <w:lvlJc w:val="left"/>
      <w:pPr>
        <w:tabs>
          <w:tab w:val="num" w:pos="698"/>
        </w:tabs>
        <w:ind w:left="698" w:hanging="698"/>
      </w:pPr>
      <w:rPr>
        <w:rFonts w:ascii="Arial" w:hAnsi="Arial" w:cs="Times New Roman" w:hint="default"/>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50440566"/>
    <w:multiLevelType w:val="hybridMultilevel"/>
    <w:tmpl w:val="2BCA4D1A"/>
    <w:lvl w:ilvl="0" w:tplc="126E878A">
      <w:start w:val="1"/>
      <w:numFmt w:val="lowerLetter"/>
      <w:lvlText w:val="(%1)"/>
      <w:lvlJc w:val="left"/>
      <w:pPr>
        <w:ind w:left="1080" w:hanging="360"/>
      </w:pPr>
      <w:rPr>
        <w:rFonts w:ascii="Times New Roman" w:hAnsi="Times New Roman" w:cs="Times New Roman" w:hint="default"/>
      </w:rPr>
    </w:lvl>
    <w:lvl w:ilvl="1" w:tplc="0C090019">
      <w:start w:val="1"/>
      <w:numFmt w:val="lowerLetter"/>
      <w:lvlText w:val="%2."/>
      <w:lvlJc w:val="left"/>
      <w:pPr>
        <w:ind w:left="1800" w:hanging="360"/>
      </w:pPr>
      <w:rPr>
        <w:rFonts w:ascii="Times New Roman" w:hAnsi="Times New Roman" w:cs="Times New Roman"/>
      </w:rPr>
    </w:lvl>
    <w:lvl w:ilvl="2" w:tplc="0C09001B">
      <w:start w:val="1"/>
      <w:numFmt w:val="lowerRoman"/>
      <w:lvlText w:val="%3."/>
      <w:lvlJc w:val="right"/>
      <w:pPr>
        <w:ind w:left="2520" w:hanging="180"/>
      </w:pPr>
      <w:rPr>
        <w:rFonts w:ascii="Times New Roman" w:hAnsi="Times New Roman" w:cs="Times New Roman"/>
      </w:rPr>
    </w:lvl>
    <w:lvl w:ilvl="3" w:tplc="0C09000F">
      <w:start w:val="1"/>
      <w:numFmt w:val="decimal"/>
      <w:lvlText w:val="%4."/>
      <w:lvlJc w:val="left"/>
      <w:pPr>
        <w:ind w:left="3240" w:hanging="360"/>
      </w:pPr>
      <w:rPr>
        <w:rFonts w:ascii="Times New Roman" w:hAnsi="Times New Roman" w:cs="Times New Roman"/>
      </w:rPr>
    </w:lvl>
    <w:lvl w:ilvl="4" w:tplc="0C090019">
      <w:start w:val="1"/>
      <w:numFmt w:val="lowerLetter"/>
      <w:lvlText w:val="%5."/>
      <w:lvlJc w:val="left"/>
      <w:pPr>
        <w:ind w:left="3960" w:hanging="360"/>
      </w:pPr>
      <w:rPr>
        <w:rFonts w:ascii="Times New Roman" w:hAnsi="Times New Roman" w:cs="Times New Roman"/>
      </w:rPr>
    </w:lvl>
    <w:lvl w:ilvl="5" w:tplc="0C09001B">
      <w:start w:val="1"/>
      <w:numFmt w:val="lowerRoman"/>
      <w:lvlText w:val="%6."/>
      <w:lvlJc w:val="right"/>
      <w:pPr>
        <w:ind w:left="4680" w:hanging="180"/>
      </w:pPr>
      <w:rPr>
        <w:rFonts w:ascii="Times New Roman" w:hAnsi="Times New Roman" w:cs="Times New Roman"/>
      </w:rPr>
    </w:lvl>
    <w:lvl w:ilvl="6" w:tplc="0C09000F">
      <w:start w:val="1"/>
      <w:numFmt w:val="decimal"/>
      <w:lvlText w:val="%7."/>
      <w:lvlJc w:val="left"/>
      <w:pPr>
        <w:ind w:left="5400" w:hanging="360"/>
      </w:pPr>
      <w:rPr>
        <w:rFonts w:ascii="Times New Roman" w:hAnsi="Times New Roman" w:cs="Times New Roman"/>
      </w:rPr>
    </w:lvl>
    <w:lvl w:ilvl="7" w:tplc="0C090019">
      <w:start w:val="1"/>
      <w:numFmt w:val="lowerLetter"/>
      <w:lvlText w:val="%8."/>
      <w:lvlJc w:val="left"/>
      <w:pPr>
        <w:ind w:left="6120" w:hanging="360"/>
      </w:pPr>
      <w:rPr>
        <w:rFonts w:ascii="Times New Roman" w:hAnsi="Times New Roman" w:cs="Times New Roman"/>
      </w:rPr>
    </w:lvl>
    <w:lvl w:ilvl="8" w:tplc="0C09001B">
      <w:start w:val="1"/>
      <w:numFmt w:val="lowerRoman"/>
      <w:lvlText w:val="%9."/>
      <w:lvlJc w:val="right"/>
      <w:pPr>
        <w:ind w:left="6840" w:hanging="180"/>
      </w:pPr>
      <w:rPr>
        <w:rFonts w:ascii="Times New Roman" w:hAnsi="Times New Roman" w:cs="Times New Roman"/>
      </w:rPr>
    </w:lvl>
  </w:abstractNum>
  <w:abstractNum w:abstractNumId="5" w15:restartNumberingAfterBreak="0">
    <w:nsid w:val="6BDA50D2"/>
    <w:multiLevelType w:val="hybridMultilevel"/>
    <w:tmpl w:val="53BA9166"/>
    <w:lvl w:ilvl="0" w:tplc="CD026770">
      <w:start w:val="1"/>
      <w:numFmt w:val="decimal"/>
      <w:lvlText w:val="%1."/>
      <w:lvlJc w:val="left"/>
      <w:pPr>
        <w:tabs>
          <w:tab w:val="num" w:pos="720"/>
        </w:tabs>
        <w:ind w:left="720" w:hanging="720"/>
      </w:pPr>
      <w:rPr>
        <w:rFonts w:ascii="Arial" w:hAnsi="Arial" w:cs="Arial" w:hint="default"/>
        <w:color w:val="auto"/>
        <w:sz w:val="24"/>
      </w:rPr>
    </w:lvl>
    <w:lvl w:ilvl="1" w:tplc="651EC8BE">
      <w:start w:val="1"/>
      <w:numFmt w:val="lowerLetter"/>
      <w:lvlText w:val="(%2)"/>
      <w:lvlJc w:val="left"/>
      <w:pPr>
        <w:tabs>
          <w:tab w:val="num" w:pos="1418"/>
        </w:tabs>
        <w:ind w:left="1418" w:hanging="698"/>
      </w:pPr>
      <w:rPr>
        <w:rFonts w:ascii="Arial" w:hAnsi="Arial" w:cs="Arial"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2861125">
    <w:abstractNumId w:val="5"/>
  </w:num>
  <w:num w:numId="2" w16cid:durableId="1012338474">
    <w:abstractNumId w:val="0"/>
  </w:num>
  <w:num w:numId="3" w16cid:durableId="550771392">
    <w:abstractNumId w:val="4"/>
  </w:num>
  <w:num w:numId="4" w16cid:durableId="76640180">
    <w:abstractNumId w:val="2"/>
  </w:num>
  <w:num w:numId="5" w16cid:durableId="64573766">
    <w:abstractNumId w:val="3"/>
  </w:num>
  <w:num w:numId="6" w16cid:durableId="1564020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E54"/>
    <w:rsid w:val="000242CC"/>
    <w:rsid w:val="0004152E"/>
    <w:rsid w:val="00045F5F"/>
    <w:rsid w:val="00060FF8"/>
    <w:rsid w:val="00071276"/>
    <w:rsid w:val="00074857"/>
    <w:rsid w:val="00076E99"/>
    <w:rsid w:val="0009358F"/>
    <w:rsid w:val="000A6132"/>
    <w:rsid w:val="000E14EE"/>
    <w:rsid w:val="000F55EE"/>
    <w:rsid w:val="000F621C"/>
    <w:rsid w:val="00101391"/>
    <w:rsid w:val="00101948"/>
    <w:rsid w:val="001253CA"/>
    <w:rsid w:val="001378F4"/>
    <w:rsid w:val="0014431C"/>
    <w:rsid w:val="0016302F"/>
    <w:rsid w:val="00171FF0"/>
    <w:rsid w:val="001767B5"/>
    <w:rsid w:val="00180706"/>
    <w:rsid w:val="00187122"/>
    <w:rsid w:val="001A0166"/>
    <w:rsid w:val="001A69EE"/>
    <w:rsid w:val="001B7233"/>
    <w:rsid w:val="001F6030"/>
    <w:rsid w:val="00221E11"/>
    <w:rsid w:val="0024093A"/>
    <w:rsid w:val="00251073"/>
    <w:rsid w:val="00251B9F"/>
    <w:rsid w:val="002618FF"/>
    <w:rsid w:val="002820E5"/>
    <w:rsid w:val="002D7507"/>
    <w:rsid w:val="002D7946"/>
    <w:rsid w:val="002E753B"/>
    <w:rsid w:val="0031273F"/>
    <w:rsid w:val="0032474B"/>
    <w:rsid w:val="00325A26"/>
    <w:rsid w:val="003378E1"/>
    <w:rsid w:val="0037711B"/>
    <w:rsid w:val="00377AEF"/>
    <w:rsid w:val="0039186C"/>
    <w:rsid w:val="003A0CAA"/>
    <w:rsid w:val="003A1658"/>
    <w:rsid w:val="003A5195"/>
    <w:rsid w:val="003D6172"/>
    <w:rsid w:val="003D74A1"/>
    <w:rsid w:val="003D7E5F"/>
    <w:rsid w:val="00424ECC"/>
    <w:rsid w:val="00425EE8"/>
    <w:rsid w:val="004271A3"/>
    <w:rsid w:val="00435867"/>
    <w:rsid w:val="00444C23"/>
    <w:rsid w:val="0045109F"/>
    <w:rsid w:val="0045388E"/>
    <w:rsid w:val="004649C0"/>
    <w:rsid w:val="004661FD"/>
    <w:rsid w:val="004674FE"/>
    <w:rsid w:val="0047242D"/>
    <w:rsid w:val="004829F2"/>
    <w:rsid w:val="00486AAD"/>
    <w:rsid w:val="004967CC"/>
    <w:rsid w:val="004A2AA5"/>
    <w:rsid w:val="004A2CB8"/>
    <w:rsid w:val="004A7CF1"/>
    <w:rsid w:val="004C2511"/>
    <w:rsid w:val="004C54BA"/>
    <w:rsid w:val="004E6AF2"/>
    <w:rsid w:val="004F7CCC"/>
    <w:rsid w:val="00521076"/>
    <w:rsid w:val="0053580E"/>
    <w:rsid w:val="00542321"/>
    <w:rsid w:val="00573268"/>
    <w:rsid w:val="00573407"/>
    <w:rsid w:val="00580767"/>
    <w:rsid w:val="0059208D"/>
    <w:rsid w:val="00596965"/>
    <w:rsid w:val="00596F60"/>
    <w:rsid w:val="005B45BC"/>
    <w:rsid w:val="005B57EB"/>
    <w:rsid w:val="005C64FE"/>
    <w:rsid w:val="005D7AC8"/>
    <w:rsid w:val="00603C11"/>
    <w:rsid w:val="00613A4B"/>
    <w:rsid w:val="00644E29"/>
    <w:rsid w:val="00657028"/>
    <w:rsid w:val="00676225"/>
    <w:rsid w:val="006A1813"/>
    <w:rsid w:val="007108A8"/>
    <w:rsid w:val="007251BD"/>
    <w:rsid w:val="00764BDE"/>
    <w:rsid w:val="007928E4"/>
    <w:rsid w:val="007A2783"/>
    <w:rsid w:val="007F53B1"/>
    <w:rsid w:val="0080591A"/>
    <w:rsid w:val="008060EE"/>
    <w:rsid w:val="00891E15"/>
    <w:rsid w:val="008E3FC0"/>
    <w:rsid w:val="008E72E3"/>
    <w:rsid w:val="008F0544"/>
    <w:rsid w:val="00925260"/>
    <w:rsid w:val="00942EF7"/>
    <w:rsid w:val="0094428D"/>
    <w:rsid w:val="00947A18"/>
    <w:rsid w:val="00985182"/>
    <w:rsid w:val="0099555B"/>
    <w:rsid w:val="00995766"/>
    <w:rsid w:val="00996F93"/>
    <w:rsid w:val="009A080E"/>
    <w:rsid w:val="009A3EAF"/>
    <w:rsid w:val="009D1AAA"/>
    <w:rsid w:val="009D5851"/>
    <w:rsid w:val="009E174D"/>
    <w:rsid w:val="009E36A4"/>
    <w:rsid w:val="009E45F7"/>
    <w:rsid w:val="009F5AF3"/>
    <w:rsid w:val="009F6AF6"/>
    <w:rsid w:val="00A22CCE"/>
    <w:rsid w:val="00A22F33"/>
    <w:rsid w:val="00A4238A"/>
    <w:rsid w:val="00A446A9"/>
    <w:rsid w:val="00A461DE"/>
    <w:rsid w:val="00A47F77"/>
    <w:rsid w:val="00A67330"/>
    <w:rsid w:val="00A7291C"/>
    <w:rsid w:val="00A85337"/>
    <w:rsid w:val="00A91152"/>
    <w:rsid w:val="00A925B0"/>
    <w:rsid w:val="00A93224"/>
    <w:rsid w:val="00A972B6"/>
    <w:rsid w:val="00AA117E"/>
    <w:rsid w:val="00AA5423"/>
    <w:rsid w:val="00AC0A02"/>
    <w:rsid w:val="00AC4DE1"/>
    <w:rsid w:val="00B26CA1"/>
    <w:rsid w:val="00B30EEB"/>
    <w:rsid w:val="00B43151"/>
    <w:rsid w:val="00B52296"/>
    <w:rsid w:val="00B6064E"/>
    <w:rsid w:val="00B9623C"/>
    <w:rsid w:val="00BA4A37"/>
    <w:rsid w:val="00BC503B"/>
    <w:rsid w:val="00BD0CF7"/>
    <w:rsid w:val="00BD3DE6"/>
    <w:rsid w:val="00C12C3F"/>
    <w:rsid w:val="00C15222"/>
    <w:rsid w:val="00C2109C"/>
    <w:rsid w:val="00C30006"/>
    <w:rsid w:val="00C30587"/>
    <w:rsid w:val="00C317F8"/>
    <w:rsid w:val="00C4048E"/>
    <w:rsid w:val="00C47940"/>
    <w:rsid w:val="00C65ED7"/>
    <w:rsid w:val="00C71791"/>
    <w:rsid w:val="00C71929"/>
    <w:rsid w:val="00C80B36"/>
    <w:rsid w:val="00C85055"/>
    <w:rsid w:val="00C8575C"/>
    <w:rsid w:val="00CA271D"/>
    <w:rsid w:val="00CB22F9"/>
    <w:rsid w:val="00CD5286"/>
    <w:rsid w:val="00D15627"/>
    <w:rsid w:val="00D20D48"/>
    <w:rsid w:val="00D36936"/>
    <w:rsid w:val="00D37A5F"/>
    <w:rsid w:val="00D53879"/>
    <w:rsid w:val="00D6441A"/>
    <w:rsid w:val="00D7625E"/>
    <w:rsid w:val="00D867B0"/>
    <w:rsid w:val="00DA6A8C"/>
    <w:rsid w:val="00DA7E54"/>
    <w:rsid w:val="00DC664C"/>
    <w:rsid w:val="00E14ADD"/>
    <w:rsid w:val="00E22CE0"/>
    <w:rsid w:val="00E313D1"/>
    <w:rsid w:val="00E35C77"/>
    <w:rsid w:val="00E373D6"/>
    <w:rsid w:val="00E61EB7"/>
    <w:rsid w:val="00E62C81"/>
    <w:rsid w:val="00E8691C"/>
    <w:rsid w:val="00EA6326"/>
    <w:rsid w:val="00EB0D50"/>
    <w:rsid w:val="00EB71BD"/>
    <w:rsid w:val="00EE15F8"/>
    <w:rsid w:val="00EE2DE3"/>
    <w:rsid w:val="00F026EF"/>
    <w:rsid w:val="00F16B33"/>
    <w:rsid w:val="00F204D2"/>
    <w:rsid w:val="00F413A4"/>
    <w:rsid w:val="00F53FC3"/>
    <w:rsid w:val="00F547D7"/>
    <w:rsid w:val="00F807E0"/>
    <w:rsid w:val="00FA2DA1"/>
    <w:rsid w:val="00FA457C"/>
    <w:rsid w:val="00FB4610"/>
    <w:rsid w:val="00FC4864"/>
    <w:rsid w:val="00FE00D3"/>
    <w:rsid w:val="00FE24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F5A95"/>
  <w15:docId w15:val="{9343B426-9103-4C38-B8B5-D7D5BD18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
    <w:name w:val="Body Text Indent"/>
    <w:basedOn w:val="Normal"/>
    <w:link w:val="BodyTextIndentChar"/>
    <w:semiHidden/>
    <w:pPr>
      <w:ind w:left="720"/>
    </w:pPr>
    <w:rPr>
      <w:rFonts w:cs="Arial"/>
      <w:szCs w:val="20"/>
    </w:rPr>
  </w:style>
  <w:style w:type="paragraph" w:styleId="Title">
    <w:name w:val="Title"/>
    <w:basedOn w:val="Normal"/>
    <w:qFormat/>
    <w:pPr>
      <w:jc w:val="center"/>
    </w:pPr>
    <w:rPr>
      <w:rFonts w:cs="Arial"/>
      <w:b/>
      <w:bCs/>
      <w:sz w:val="28"/>
      <w:szCs w:val="20"/>
    </w:rPr>
  </w:style>
  <w:style w:type="paragraph" w:styleId="ListParagraph">
    <w:name w:val="List Paragraph"/>
    <w:basedOn w:val="Normal"/>
    <w:qFormat/>
    <w:pPr>
      <w:spacing w:after="200" w:line="276" w:lineRule="auto"/>
      <w:ind w:left="720"/>
    </w:pPr>
    <w:rPr>
      <w:rFonts w:ascii="Calibri" w:hAnsi="Calibri"/>
      <w:sz w:val="22"/>
      <w:szCs w:val="22"/>
    </w:rPr>
  </w:style>
  <w:style w:type="paragraph" w:styleId="BalloonText">
    <w:name w:val="Balloon Text"/>
    <w:basedOn w:val="Normal"/>
    <w:link w:val="BalloonTextChar"/>
    <w:uiPriority w:val="99"/>
    <w:semiHidden/>
    <w:unhideWhenUsed/>
    <w:rsid w:val="00DA7E54"/>
    <w:rPr>
      <w:rFonts w:ascii="Tahoma" w:hAnsi="Tahoma" w:cs="Tahoma"/>
      <w:sz w:val="16"/>
      <w:szCs w:val="16"/>
    </w:rPr>
  </w:style>
  <w:style w:type="character" w:customStyle="1" w:styleId="BalloonTextChar">
    <w:name w:val="Balloon Text Char"/>
    <w:basedOn w:val="DefaultParagraphFont"/>
    <w:link w:val="BalloonText"/>
    <w:uiPriority w:val="99"/>
    <w:semiHidden/>
    <w:rsid w:val="00DA7E54"/>
    <w:rPr>
      <w:rFonts w:ascii="Tahoma" w:hAnsi="Tahoma" w:cs="Tahoma"/>
      <w:sz w:val="16"/>
      <w:szCs w:val="16"/>
      <w:lang w:eastAsia="en-US"/>
    </w:rPr>
  </w:style>
  <w:style w:type="character" w:customStyle="1" w:styleId="BodyTextIndentChar">
    <w:name w:val="Body Text Indent Char"/>
    <w:basedOn w:val="DefaultParagraphFont"/>
    <w:link w:val="BodyTextIndent"/>
    <w:semiHidden/>
    <w:rsid w:val="002D7946"/>
    <w:rPr>
      <w:rFonts w:ascii="Arial" w:hAnsi="Arial" w:cs="Arial"/>
      <w:sz w:val="24"/>
      <w:lang w:eastAsia="en-US"/>
    </w:rPr>
  </w:style>
  <w:style w:type="character" w:styleId="CommentReference">
    <w:name w:val="annotation reference"/>
    <w:basedOn w:val="DefaultParagraphFont"/>
    <w:uiPriority w:val="99"/>
    <w:semiHidden/>
    <w:unhideWhenUsed/>
    <w:rsid w:val="001767B5"/>
    <w:rPr>
      <w:sz w:val="16"/>
      <w:szCs w:val="16"/>
    </w:rPr>
  </w:style>
  <w:style w:type="paragraph" w:styleId="CommentText">
    <w:name w:val="annotation text"/>
    <w:basedOn w:val="Normal"/>
    <w:link w:val="CommentTextChar"/>
    <w:uiPriority w:val="99"/>
    <w:semiHidden/>
    <w:unhideWhenUsed/>
    <w:rsid w:val="001767B5"/>
    <w:rPr>
      <w:sz w:val="20"/>
      <w:szCs w:val="20"/>
    </w:rPr>
  </w:style>
  <w:style w:type="character" w:customStyle="1" w:styleId="CommentTextChar">
    <w:name w:val="Comment Text Char"/>
    <w:basedOn w:val="DefaultParagraphFont"/>
    <w:link w:val="CommentText"/>
    <w:uiPriority w:val="99"/>
    <w:semiHidden/>
    <w:rsid w:val="001767B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767B5"/>
    <w:rPr>
      <w:b/>
      <w:bCs/>
    </w:rPr>
  </w:style>
  <w:style w:type="character" w:customStyle="1" w:styleId="CommentSubjectChar">
    <w:name w:val="Comment Subject Char"/>
    <w:basedOn w:val="CommentTextChar"/>
    <w:link w:val="CommentSubject"/>
    <w:uiPriority w:val="99"/>
    <w:semiHidden/>
    <w:rsid w:val="001767B5"/>
    <w:rPr>
      <w:rFonts w:ascii="Arial" w:hAnsi="Arial"/>
      <w:b/>
      <w:bCs/>
      <w:lang w:eastAsia="en-US"/>
    </w:rPr>
  </w:style>
  <w:style w:type="paragraph" w:styleId="Revision">
    <w:name w:val="Revision"/>
    <w:hidden/>
    <w:uiPriority w:val="99"/>
    <w:semiHidden/>
    <w:rsid w:val="00A4238A"/>
    <w:rPr>
      <w:rFonts w:ascii="Arial" w:hAnsi="Arial"/>
      <w:sz w:val="24"/>
      <w:szCs w:val="24"/>
      <w:lang w:eastAsia="en-US"/>
    </w:rPr>
  </w:style>
  <w:style w:type="paragraph" w:styleId="FootnoteText">
    <w:name w:val="footnote text"/>
    <w:basedOn w:val="Normal"/>
    <w:link w:val="FootnoteTextChar"/>
    <w:uiPriority w:val="99"/>
    <w:semiHidden/>
    <w:unhideWhenUsed/>
    <w:rsid w:val="00E62C81"/>
    <w:rPr>
      <w:sz w:val="20"/>
      <w:szCs w:val="20"/>
    </w:rPr>
  </w:style>
  <w:style w:type="character" w:customStyle="1" w:styleId="FootnoteTextChar">
    <w:name w:val="Footnote Text Char"/>
    <w:basedOn w:val="DefaultParagraphFont"/>
    <w:link w:val="FootnoteText"/>
    <w:uiPriority w:val="99"/>
    <w:semiHidden/>
    <w:rsid w:val="00E62C81"/>
    <w:rPr>
      <w:rFonts w:ascii="Arial" w:hAnsi="Arial"/>
      <w:lang w:eastAsia="en-US"/>
    </w:rPr>
  </w:style>
  <w:style w:type="character" w:styleId="FootnoteReference">
    <w:name w:val="footnote reference"/>
    <w:basedOn w:val="DefaultParagraphFont"/>
    <w:uiPriority w:val="99"/>
    <w:semiHidden/>
    <w:unhideWhenUsed/>
    <w:rsid w:val="00E62C81"/>
    <w:rPr>
      <w:vertAlign w:val="superscript"/>
    </w:rPr>
  </w:style>
  <w:style w:type="character" w:styleId="Hyperlink">
    <w:name w:val="Hyperlink"/>
    <w:basedOn w:val="DefaultParagraphFont"/>
    <w:uiPriority w:val="99"/>
    <w:unhideWhenUsed/>
    <w:rsid w:val="00E62C81"/>
    <w:rPr>
      <w:color w:val="0000FF" w:themeColor="hyperlink"/>
      <w:u w:val="single"/>
    </w:rPr>
  </w:style>
  <w:style w:type="character" w:styleId="UnresolvedMention">
    <w:name w:val="Unresolved Mention"/>
    <w:basedOn w:val="DefaultParagraphFont"/>
    <w:uiPriority w:val="99"/>
    <w:semiHidden/>
    <w:unhideWhenUsed/>
    <w:rsid w:val="00E62C81"/>
    <w:rPr>
      <w:color w:val="605E5C"/>
      <w:shd w:val="clear" w:color="auto" w:fill="E1DFDD"/>
    </w:rPr>
  </w:style>
  <w:style w:type="character" w:styleId="FollowedHyperlink">
    <w:name w:val="FollowedHyperlink"/>
    <w:basedOn w:val="DefaultParagraphFont"/>
    <w:uiPriority w:val="99"/>
    <w:semiHidden/>
    <w:unhideWhenUsed/>
    <w:rsid w:val="00D369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4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supremecourt.justice.nsw.gov.au/Pages/sco2_formsfees/SCO2_forms/SCO2_forms_subject/crime_bail_forms.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7D960-157F-4A5C-B687-D24B305AA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2282</Words>
  <Characters>11067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PRACTICE NOTE SC CL 2</vt:lpstr>
    </vt:vector>
  </TitlesOfParts>
  <Company>Department of Attorney General and Justice</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SC CL 2</dc:title>
  <dc:creator>mlatha0</dc:creator>
  <cp:lastModifiedBy>Edwina Chapman</cp:lastModifiedBy>
  <cp:revision>6</cp:revision>
  <cp:lastPrinted>2023-06-26T05:11:00Z</cp:lastPrinted>
  <dcterms:created xsi:type="dcterms:W3CDTF">2023-06-26T04:50:00Z</dcterms:created>
  <dcterms:modified xsi:type="dcterms:W3CDTF">2023-06-26T05:11:00Z</dcterms:modified>
</cp:coreProperties>
</file>